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7BC05">
      <w:pPr>
        <w:widowControl/>
        <w:spacing w:line="360" w:lineRule="auto"/>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许昌市绕城高速公路项目交通机电工程施工监理</w:t>
      </w:r>
    </w:p>
    <w:p w14:paraId="2048F82B">
      <w:pPr>
        <w:widowControl/>
        <w:spacing w:line="360" w:lineRule="auto"/>
        <w:jc w:val="center"/>
        <w:rPr>
          <w:rFonts w:hint="eastAsia" w:ascii="宋体" w:hAnsi="宋体" w:eastAsia="宋体" w:cs="宋体"/>
          <w:b/>
          <w:bCs/>
          <w:color w:val="auto"/>
          <w:kern w:val="2"/>
          <w:sz w:val="32"/>
          <w:szCs w:val="32"/>
          <w:highlight w:val="none"/>
          <w:lang w:val="en-US" w:eastAsia="zh-CN" w:bidi="ar-SA"/>
        </w:rPr>
      </w:pPr>
      <w:bookmarkStart w:id="0" w:name="_GoBack"/>
      <w:r>
        <w:rPr>
          <w:rFonts w:hint="eastAsia" w:ascii="宋体" w:hAnsi="宋体" w:eastAsia="宋体" w:cs="宋体"/>
          <w:b/>
          <w:bCs/>
          <w:color w:val="auto"/>
          <w:kern w:val="2"/>
          <w:sz w:val="32"/>
          <w:szCs w:val="32"/>
          <w:highlight w:val="none"/>
          <w:lang w:val="en-US" w:eastAsia="zh-CN" w:bidi="ar-SA"/>
        </w:rPr>
        <w:t>招标公告</w:t>
      </w:r>
    </w:p>
    <w:bookmarkEnd w:id="0"/>
    <w:p w14:paraId="302F9A54">
      <w:pPr>
        <w:pStyle w:val="12"/>
        <w:numPr>
          <w:ilvl w:val="0"/>
          <w:numId w:val="0"/>
        </w:numPr>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招标条件</w:t>
      </w:r>
    </w:p>
    <w:p w14:paraId="58039C66">
      <w:pPr>
        <w:pStyle w:val="13"/>
        <w:wordWrap w:val="0"/>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color w:val="auto"/>
          <w:highlight w:val="none"/>
        </w:rPr>
        <w:t>本招标项目</w:t>
      </w:r>
      <w:r>
        <w:rPr>
          <w:rFonts w:hint="eastAsia" w:ascii="宋体" w:hAnsi="宋体"/>
          <w:color w:val="auto"/>
          <w:highlight w:val="none"/>
          <w:u w:val="single"/>
        </w:rPr>
        <w:t>许昌市绕城高速公路</w:t>
      </w:r>
      <w:r>
        <w:rPr>
          <w:rFonts w:hint="eastAsia" w:ascii="宋体" w:hAnsi="宋体"/>
          <w:color w:val="auto"/>
          <w:highlight w:val="none"/>
        </w:rPr>
        <w:t>已由</w:t>
      </w:r>
      <w:r>
        <w:rPr>
          <w:rFonts w:hint="eastAsia" w:ascii="宋体" w:hAnsi="宋体"/>
          <w:color w:val="auto"/>
          <w:highlight w:val="none"/>
          <w:u w:val="single"/>
        </w:rPr>
        <w:t>河南省发展和改革委员会</w:t>
      </w:r>
      <w:r>
        <w:rPr>
          <w:rFonts w:hint="eastAsia" w:ascii="宋体" w:hAnsi="宋体"/>
          <w:color w:val="auto"/>
          <w:highlight w:val="none"/>
        </w:rPr>
        <w:t>以</w:t>
      </w:r>
      <w:r>
        <w:rPr>
          <w:rFonts w:hint="eastAsia" w:ascii="宋体" w:hAnsi="宋体"/>
          <w:color w:val="auto"/>
          <w:highlight w:val="none"/>
          <w:u w:val="single"/>
        </w:rPr>
        <w:t>《关于许昌市绕城高速公路项目申请报告核准的批复》（豫发</w:t>
      </w:r>
      <w:r>
        <w:rPr>
          <w:rFonts w:hint="eastAsia" w:ascii="宋体" w:hAnsi="宋体"/>
          <w:color w:val="auto"/>
          <w:highlight w:val="none"/>
          <w:u w:val="single"/>
          <w:lang w:eastAsia="zh-CN"/>
        </w:rPr>
        <w:t>改基础</w:t>
      </w:r>
      <w:r>
        <w:rPr>
          <w:rFonts w:hint="eastAsia" w:ascii="仿宋" w:hAnsi="仿宋" w:eastAsia="仿宋" w:cs="仿宋"/>
          <w:color w:val="auto"/>
          <w:highlight w:val="none"/>
          <w:u w:val="single"/>
        </w:rPr>
        <w:t>〔</w:t>
      </w:r>
      <w:r>
        <w:rPr>
          <w:rFonts w:hint="eastAsia" w:ascii="宋体" w:hAnsi="宋体"/>
          <w:color w:val="auto"/>
          <w:highlight w:val="none"/>
          <w:u w:val="single"/>
        </w:rPr>
        <w:t>2021</w:t>
      </w:r>
      <w:r>
        <w:rPr>
          <w:rFonts w:hint="eastAsia" w:ascii="仿宋" w:hAnsi="仿宋" w:eastAsia="仿宋" w:cs="仿宋"/>
          <w:color w:val="auto"/>
          <w:highlight w:val="none"/>
          <w:u w:val="single"/>
        </w:rPr>
        <w:t>〕</w:t>
      </w:r>
      <w:r>
        <w:rPr>
          <w:rFonts w:hint="eastAsia" w:ascii="宋体" w:hAnsi="宋体"/>
          <w:color w:val="auto"/>
          <w:highlight w:val="none"/>
          <w:u w:val="single"/>
        </w:rPr>
        <w:t>900号）</w:t>
      </w:r>
      <w:r>
        <w:rPr>
          <w:rFonts w:hint="eastAsia" w:ascii="宋体" w:hAnsi="宋体"/>
          <w:color w:val="auto"/>
          <w:highlight w:val="none"/>
        </w:rPr>
        <w:t>批准建设，初步设计已由</w:t>
      </w:r>
      <w:r>
        <w:rPr>
          <w:rFonts w:hint="eastAsia" w:ascii="宋体" w:hAnsi="宋体"/>
          <w:color w:val="auto"/>
          <w:highlight w:val="none"/>
          <w:u w:val="single"/>
        </w:rPr>
        <w:t>河南省交通运输厅</w:t>
      </w:r>
      <w:r>
        <w:rPr>
          <w:rFonts w:hint="eastAsia" w:ascii="宋体" w:hAnsi="宋体"/>
          <w:color w:val="auto"/>
          <w:highlight w:val="none"/>
        </w:rPr>
        <w:t>以</w:t>
      </w:r>
      <w:r>
        <w:rPr>
          <w:rFonts w:hint="eastAsia" w:ascii="宋体" w:hAnsi="宋体"/>
          <w:color w:val="auto"/>
          <w:highlight w:val="none"/>
          <w:u w:val="single"/>
        </w:rPr>
        <w:t>《关于许昌市绕城高速公路项目初步设计的批复》（豫交规划函</w:t>
      </w:r>
      <w:r>
        <w:rPr>
          <w:rFonts w:hint="eastAsia" w:ascii="仿宋" w:hAnsi="仿宋" w:eastAsia="仿宋" w:cs="仿宋"/>
          <w:color w:val="auto"/>
          <w:highlight w:val="none"/>
          <w:u w:val="single"/>
        </w:rPr>
        <w:t>〔</w:t>
      </w:r>
      <w:r>
        <w:rPr>
          <w:rFonts w:hint="eastAsia" w:ascii="宋体" w:hAnsi="宋体"/>
          <w:color w:val="auto"/>
          <w:highlight w:val="none"/>
          <w:u w:val="single"/>
        </w:rPr>
        <w:t>2021</w:t>
      </w:r>
      <w:r>
        <w:rPr>
          <w:rFonts w:hint="eastAsia" w:ascii="仿宋" w:hAnsi="仿宋" w:eastAsia="仿宋" w:cs="仿宋"/>
          <w:color w:val="auto"/>
          <w:highlight w:val="none"/>
          <w:u w:val="single"/>
        </w:rPr>
        <w:t>〕</w:t>
      </w:r>
      <w:r>
        <w:rPr>
          <w:rFonts w:hint="eastAsia" w:ascii="宋体" w:hAnsi="宋体"/>
          <w:color w:val="auto"/>
          <w:highlight w:val="none"/>
          <w:u w:val="single"/>
        </w:rPr>
        <w:t>151号）</w:t>
      </w:r>
      <w:r>
        <w:rPr>
          <w:rFonts w:hint="eastAsia" w:ascii="宋体" w:hAnsi="宋体"/>
          <w:color w:val="auto"/>
          <w:highlight w:val="none"/>
        </w:rPr>
        <w:t>批准，建设资金来自</w:t>
      </w:r>
      <w:r>
        <w:rPr>
          <w:rFonts w:hint="eastAsia" w:ascii="宋体" w:hAnsi="宋体"/>
          <w:color w:val="auto"/>
          <w:highlight w:val="none"/>
          <w:u w:val="single"/>
        </w:rPr>
        <w:t>自筹资金</w:t>
      </w:r>
      <w:r>
        <w:rPr>
          <w:rFonts w:hint="eastAsia" w:ascii="宋体" w:hAnsi="宋体"/>
          <w:color w:val="auto"/>
          <w:highlight w:val="none"/>
        </w:rPr>
        <w:t>和</w:t>
      </w:r>
      <w:r>
        <w:rPr>
          <w:rFonts w:hint="eastAsia" w:ascii="宋体" w:hAnsi="宋体"/>
          <w:color w:val="auto"/>
          <w:highlight w:val="none"/>
          <w:u w:val="single"/>
        </w:rPr>
        <w:t>国内银行贷款</w:t>
      </w:r>
      <w:r>
        <w:rPr>
          <w:rFonts w:hint="eastAsia" w:ascii="宋体" w:hAnsi="宋体"/>
          <w:color w:val="auto"/>
          <w:highlight w:val="none"/>
        </w:rPr>
        <w:t>，出资比例为</w:t>
      </w:r>
      <w:r>
        <w:rPr>
          <w:rFonts w:hint="eastAsia" w:ascii="宋体" w:hAnsi="宋体"/>
          <w:color w:val="auto"/>
          <w:highlight w:val="none"/>
          <w:u w:val="single"/>
        </w:rPr>
        <w:t>自筹资金20%和国内银行贷款80%</w:t>
      </w:r>
      <w:r>
        <w:rPr>
          <w:rFonts w:hint="eastAsia" w:ascii="宋体" w:hAnsi="宋体"/>
          <w:color w:val="auto"/>
          <w:highlight w:val="none"/>
        </w:rPr>
        <w:t>，项目资金已经落实。招标人为</w:t>
      </w:r>
      <w:r>
        <w:rPr>
          <w:rFonts w:hint="eastAsia" w:ascii="宋体" w:hAnsi="宋体"/>
          <w:color w:val="auto"/>
          <w:highlight w:val="none"/>
          <w:u w:val="single"/>
        </w:rPr>
        <w:t>河南省许魏绕城高速公路有限公司</w:t>
      </w:r>
      <w:r>
        <w:rPr>
          <w:rFonts w:hint="eastAsia" w:ascii="宋体" w:hAnsi="宋体"/>
          <w:color w:val="auto"/>
          <w:highlight w:val="none"/>
        </w:rPr>
        <w:t>，招标代理机构为</w:t>
      </w:r>
      <w:r>
        <w:rPr>
          <w:rFonts w:hint="eastAsia" w:ascii="宋体" w:hAnsi="宋体"/>
          <w:color w:val="auto"/>
          <w:highlight w:val="none"/>
          <w:u w:val="single"/>
        </w:rPr>
        <w:t>河南省玺宝工程咨询有限公司</w:t>
      </w:r>
      <w:r>
        <w:rPr>
          <w:rFonts w:hint="eastAsia" w:ascii="宋体" w:hAnsi="宋体" w:eastAsia="宋体"/>
          <w:color w:val="auto"/>
          <w:highlight w:val="none"/>
          <w:u w:val="none"/>
          <w:lang w:eastAsia="zh-CN"/>
        </w:rPr>
        <w:t>。</w:t>
      </w:r>
      <w:r>
        <w:rPr>
          <w:rFonts w:hint="eastAsia" w:ascii="宋体" w:hAnsi="宋体"/>
          <w:color w:val="auto"/>
          <w:highlight w:val="none"/>
        </w:rPr>
        <w:t>项目已具备招标条件，现对该项目的</w:t>
      </w:r>
      <w:r>
        <w:rPr>
          <w:rFonts w:hint="eastAsia" w:ascii="宋体" w:hAnsi="宋体" w:eastAsia="宋体" w:cs="宋体"/>
          <w:color w:val="auto"/>
          <w:spacing w:val="-3"/>
          <w:kern w:val="0"/>
          <w:szCs w:val="21"/>
          <w:highlight w:val="none"/>
          <w:u w:val="single"/>
          <w:lang w:val="zh-CN" w:bidi="zh-CN"/>
        </w:rPr>
        <w:t>交通机电工程施工监理</w:t>
      </w:r>
      <w:r>
        <w:rPr>
          <w:rFonts w:hint="eastAsia" w:ascii="宋体" w:hAnsi="宋体"/>
          <w:color w:val="auto"/>
          <w:highlight w:val="none"/>
        </w:rPr>
        <w:t>进行公开招标。</w:t>
      </w:r>
    </w:p>
    <w:p w14:paraId="7A83DC19">
      <w:pPr>
        <w:pStyle w:val="12"/>
        <w:numPr>
          <w:ilvl w:val="0"/>
          <w:numId w:val="0"/>
        </w:numPr>
        <w:spacing w:line="360" w:lineRule="auto"/>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2.项目概况与招标范围</w:t>
      </w:r>
    </w:p>
    <w:p w14:paraId="3EB6B5FB">
      <w:pPr>
        <w:spacing w:line="360" w:lineRule="auto"/>
        <w:ind w:firstLine="424" w:firstLineChars="20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2.1项目概况及规模</w:t>
      </w:r>
    </w:p>
    <w:p w14:paraId="48617D1F">
      <w:pPr>
        <w:spacing w:line="360" w:lineRule="auto"/>
        <w:ind w:firstLine="424" w:firstLineChars="20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项目位于许昌市境内，路线总体呈东西走向，向西经鄢陵县、长葛市、建安区、城乡一体化示范区和禹州市，在S103交叉处到达项目终点，设置古城互通与现状S103相接。路线建设里程约53.49公里。建设工期36个月，计划202</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rPr>
        <w:t>年12月份建成通车。主线采用双向六车道高速公路标准建设，设计速度120km/h，路基宽度34.5米。路基填方约1227万方，挖方约30万方。全线设置高架桥9.22公里，特大桥1座，中小桥7座，分离式立交21座，涵洞通道87道，互通式立交7处，监控分中心1处、养护工区1处，匝道收费站4处，开放式服务区1处。</w:t>
      </w:r>
    </w:p>
    <w:p w14:paraId="2990B349">
      <w:pPr>
        <w:spacing w:line="360" w:lineRule="auto"/>
        <w:ind w:firstLine="424" w:firstLineChars="200"/>
        <w:rPr>
          <w:rFonts w:ascii="宋体" w:hAnsi="宋体"/>
          <w:color w:val="auto"/>
          <w:sz w:val="21"/>
          <w:szCs w:val="21"/>
          <w:highlight w:val="none"/>
          <w:lang w:eastAsia="zh-CN"/>
        </w:rPr>
      </w:pPr>
      <w:r>
        <w:rPr>
          <w:rFonts w:hint="eastAsia" w:ascii="宋体" w:hAnsi="宋体"/>
          <w:color w:val="auto"/>
          <w:spacing w:val="1"/>
          <w:sz w:val="21"/>
          <w:szCs w:val="21"/>
          <w:highlight w:val="none"/>
          <w:lang w:eastAsia="zh-CN"/>
        </w:rPr>
        <w:t>2.</w:t>
      </w:r>
      <w:r>
        <w:rPr>
          <w:rFonts w:hint="eastAsia" w:ascii="宋体" w:hAnsi="宋体"/>
          <w:color w:val="auto"/>
          <w:spacing w:val="1"/>
          <w:sz w:val="21"/>
          <w:szCs w:val="21"/>
          <w:highlight w:val="none"/>
          <w:lang w:val="en-US" w:eastAsia="zh-CN"/>
        </w:rPr>
        <w:t>2</w:t>
      </w:r>
      <w:r>
        <w:rPr>
          <w:rFonts w:hint="eastAsia" w:ascii="宋体" w:hAnsi="宋体"/>
          <w:color w:val="auto"/>
          <w:sz w:val="21"/>
          <w:szCs w:val="21"/>
          <w:highlight w:val="none"/>
          <w:lang w:eastAsia="zh-CN"/>
        </w:rPr>
        <w:t>交通机电工程施工监理</w:t>
      </w:r>
      <w:r>
        <w:rPr>
          <w:rFonts w:hint="eastAsia" w:ascii="宋体" w:hAnsi="宋体"/>
          <w:color w:val="auto"/>
          <w:spacing w:val="1"/>
          <w:sz w:val="21"/>
          <w:szCs w:val="21"/>
          <w:highlight w:val="none"/>
          <w:lang w:eastAsia="zh-CN"/>
        </w:rPr>
        <w:t>服务期：</w:t>
      </w:r>
      <w:r>
        <w:rPr>
          <w:rFonts w:hint="eastAsia" w:ascii="宋体" w:hAnsi="宋体" w:eastAsia="宋体" w:cs="宋体"/>
          <w:color w:val="auto"/>
          <w:highlight w:val="none"/>
        </w:rPr>
        <w:t>自开工前准备开始至缺陷责任期结束。计划工期：</w:t>
      </w:r>
      <w:r>
        <w:rPr>
          <w:rFonts w:hint="eastAsia" w:ascii="宋体" w:hAnsi="宋体"/>
          <w:color w:val="auto"/>
          <w:sz w:val="21"/>
          <w:szCs w:val="21"/>
          <w:highlight w:val="none"/>
          <w:u w:val="single"/>
          <w:lang w:val="en-US" w:eastAsia="zh-CN"/>
        </w:rPr>
        <w:t>36</w:t>
      </w:r>
      <w:r>
        <w:rPr>
          <w:rFonts w:hint="eastAsia" w:ascii="宋体" w:hAnsi="宋体"/>
          <w:color w:val="auto"/>
          <w:sz w:val="21"/>
          <w:szCs w:val="21"/>
          <w:highlight w:val="none"/>
          <w:lang w:eastAsia="zh-CN"/>
        </w:rPr>
        <w:t>个月，</w:t>
      </w:r>
      <w:r>
        <w:rPr>
          <w:rFonts w:hint="eastAsia" w:ascii="宋体" w:hAnsi="宋体"/>
          <w:color w:val="auto"/>
          <w:sz w:val="21"/>
          <w:szCs w:val="21"/>
          <w:highlight w:val="none"/>
          <w:lang w:val="en-US" w:eastAsia="zh-CN"/>
        </w:rPr>
        <w:t>其中施工期</w:t>
      </w:r>
      <w:r>
        <w:rPr>
          <w:rFonts w:hint="eastAsia" w:ascii="宋体" w:hAnsi="宋体"/>
          <w:color w:val="auto"/>
          <w:sz w:val="21"/>
          <w:szCs w:val="21"/>
          <w:highlight w:val="none"/>
          <w:u w:val="single"/>
          <w:lang w:val="en-US" w:eastAsia="zh-CN"/>
        </w:rPr>
        <w:t>12</w:t>
      </w:r>
      <w:r>
        <w:rPr>
          <w:rFonts w:hint="eastAsia" w:ascii="宋体" w:hAnsi="宋体"/>
          <w:color w:val="auto"/>
          <w:sz w:val="21"/>
          <w:szCs w:val="21"/>
          <w:highlight w:val="none"/>
          <w:lang w:val="en-US" w:eastAsia="zh-CN"/>
        </w:rPr>
        <w:t>个月</w:t>
      </w:r>
      <w:r>
        <w:rPr>
          <w:rFonts w:hint="eastAsia" w:ascii="宋体" w:hAnsi="宋体"/>
          <w:color w:val="auto"/>
          <w:sz w:val="21"/>
          <w:szCs w:val="21"/>
          <w:highlight w:val="none"/>
          <w:lang w:eastAsia="zh-CN"/>
        </w:rPr>
        <w:t>，缺陷责任期</w:t>
      </w:r>
      <w:r>
        <w:rPr>
          <w:rFonts w:hint="eastAsia" w:ascii="宋体" w:hAnsi="宋体"/>
          <w:color w:val="auto"/>
          <w:sz w:val="21"/>
          <w:szCs w:val="21"/>
          <w:highlight w:val="none"/>
          <w:u w:val="single"/>
          <w:lang w:eastAsia="zh-CN"/>
        </w:rPr>
        <w:t>24</w:t>
      </w:r>
      <w:r>
        <w:rPr>
          <w:rFonts w:hint="eastAsia" w:ascii="宋体" w:hAnsi="宋体"/>
          <w:color w:val="auto"/>
          <w:sz w:val="21"/>
          <w:szCs w:val="21"/>
          <w:highlight w:val="none"/>
          <w:lang w:eastAsia="zh-CN"/>
        </w:rPr>
        <w:t>个月</w:t>
      </w:r>
      <w:r>
        <w:rPr>
          <w:rFonts w:hint="eastAsia"/>
          <w:color w:val="auto"/>
          <w:highlight w:val="none"/>
        </w:rPr>
        <w:t>。</w:t>
      </w:r>
    </w:p>
    <w:p w14:paraId="02B4EA8F">
      <w:pPr>
        <w:spacing w:line="360" w:lineRule="auto"/>
        <w:ind w:firstLine="420" w:firstLineChars="200"/>
        <w:rPr>
          <w:rFonts w:ascii="宋体" w:hAnsi="宋体"/>
          <w:color w:val="auto"/>
          <w:sz w:val="21"/>
          <w:szCs w:val="21"/>
          <w:highlight w:val="none"/>
          <w:lang w:eastAsia="zh-CN"/>
        </w:rPr>
      </w:pPr>
      <w:r>
        <w:rPr>
          <w:rFonts w:hint="eastAsia" w:ascii="宋体" w:hAnsi="宋体"/>
          <w:color w:val="auto"/>
          <w:sz w:val="21"/>
          <w:szCs w:val="21"/>
          <w:highlight w:val="none"/>
          <w:lang w:eastAsia="zh-CN"/>
        </w:rPr>
        <w:t>2.</w:t>
      </w:r>
      <w:r>
        <w:rPr>
          <w:rFonts w:hint="eastAsia" w:ascii="宋体" w:hAnsi="宋体"/>
          <w:color w:val="auto"/>
          <w:sz w:val="21"/>
          <w:szCs w:val="21"/>
          <w:highlight w:val="none"/>
          <w:lang w:val="en-US" w:eastAsia="zh-CN"/>
        </w:rPr>
        <w:t>3本次招标范围为</w:t>
      </w:r>
      <w:r>
        <w:rPr>
          <w:rFonts w:hint="eastAsia" w:ascii="宋体" w:hAnsi="宋体"/>
          <w:color w:val="auto"/>
          <w:sz w:val="21"/>
          <w:szCs w:val="21"/>
          <w:highlight w:val="none"/>
          <w:u w:val="single"/>
          <w:lang w:val="en-US" w:eastAsia="zh-CN"/>
        </w:rPr>
        <w:t>许昌市绕城高速公路项目交通机电工程施工监理</w:t>
      </w:r>
      <w:r>
        <w:rPr>
          <w:rFonts w:hint="eastAsia" w:ascii="宋体" w:hAnsi="宋体"/>
          <w:color w:val="auto"/>
          <w:sz w:val="21"/>
          <w:szCs w:val="21"/>
          <w:highlight w:val="none"/>
          <w:lang w:val="en-US" w:eastAsia="zh-CN"/>
        </w:rPr>
        <w:t>招标</w:t>
      </w:r>
      <w:r>
        <w:rPr>
          <w:rFonts w:hint="eastAsia" w:ascii="宋体" w:hAnsi="宋体"/>
          <w:color w:val="auto"/>
          <w:sz w:val="21"/>
          <w:szCs w:val="21"/>
          <w:highlight w:val="none"/>
          <w:lang w:eastAsia="zh-CN"/>
        </w:rPr>
        <w:t>。共划分为</w:t>
      </w:r>
      <w:r>
        <w:rPr>
          <w:rFonts w:hint="eastAsia" w:ascii="宋体" w:hAnsi="宋体"/>
          <w:color w:val="auto"/>
          <w:sz w:val="21"/>
          <w:szCs w:val="21"/>
          <w:highlight w:val="none"/>
          <w:u w:val="single"/>
          <w:lang w:val="en-US" w:eastAsia="zh-CN"/>
        </w:rPr>
        <w:t>1</w:t>
      </w:r>
      <w:r>
        <w:rPr>
          <w:rFonts w:hint="eastAsia" w:ascii="宋体" w:hAnsi="宋体"/>
          <w:color w:val="auto"/>
          <w:sz w:val="21"/>
          <w:szCs w:val="21"/>
          <w:highlight w:val="none"/>
          <w:lang w:eastAsia="zh-CN"/>
        </w:rPr>
        <w:t>个标段，具体标段划分及主要工作内容见下表：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591"/>
        <w:gridCol w:w="1261"/>
        <w:gridCol w:w="4695"/>
      </w:tblGrid>
      <w:tr w14:paraId="6AE8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51" w:type="dxa"/>
            <w:noWrap w:val="0"/>
            <w:vAlign w:val="center"/>
          </w:tcPr>
          <w:p w14:paraId="40FAD3FD">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标段号</w:t>
            </w:r>
          </w:p>
        </w:tc>
        <w:tc>
          <w:tcPr>
            <w:tcW w:w="1591" w:type="dxa"/>
            <w:noWrap w:val="0"/>
            <w:vAlign w:val="center"/>
          </w:tcPr>
          <w:p w14:paraId="0FEBE2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起止桩号</w:t>
            </w:r>
          </w:p>
        </w:tc>
        <w:tc>
          <w:tcPr>
            <w:tcW w:w="1261" w:type="dxa"/>
            <w:noWrap w:val="0"/>
            <w:vAlign w:val="center"/>
          </w:tcPr>
          <w:p w14:paraId="5E4C3D7E">
            <w:pPr>
              <w:pStyle w:val="14"/>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里程(Km)</w:t>
            </w:r>
          </w:p>
        </w:tc>
        <w:tc>
          <w:tcPr>
            <w:tcW w:w="4695" w:type="dxa"/>
            <w:noWrap w:val="0"/>
            <w:vAlign w:val="center"/>
          </w:tcPr>
          <w:p w14:paraId="4DD48D43">
            <w:pPr>
              <w:spacing w:line="400" w:lineRule="exact"/>
              <w:ind w:left="426" w:hanging="426" w:hangingChars="20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工程内容</w:t>
            </w:r>
          </w:p>
        </w:tc>
      </w:tr>
      <w:tr w14:paraId="2C51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1151" w:type="dxa"/>
            <w:noWrap w:val="0"/>
            <w:vAlign w:val="center"/>
          </w:tcPr>
          <w:p w14:paraId="685FCA74">
            <w:pPr>
              <w:widowControl/>
              <w:spacing w:line="360" w:lineRule="auto"/>
              <w:ind w:firstLine="0" w:firstLineChars="0"/>
              <w:jc w:val="left"/>
              <w:textAlignment w:val="auto"/>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XCJDJL-1</w:t>
            </w:r>
          </w:p>
        </w:tc>
        <w:tc>
          <w:tcPr>
            <w:tcW w:w="1591" w:type="dxa"/>
            <w:noWrap w:val="0"/>
            <w:vAlign w:val="center"/>
          </w:tcPr>
          <w:p w14:paraId="66131DE6">
            <w:pPr>
              <w:pageBreakBefore w:val="0"/>
              <w:widowControl/>
              <w:kinsoku/>
              <w:wordWrap/>
              <w:overflowPunct/>
              <w:topLinePunct w:val="0"/>
              <w:autoSpaceDE/>
              <w:autoSpaceDN/>
              <w:bidi w:val="0"/>
              <w:spacing w:line="360" w:lineRule="auto"/>
              <w:ind w:left="0" w:leftChars="0" w:firstLine="424" w:firstLineChars="200"/>
              <w:jc w:val="left"/>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K</w:t>
            </w:r>
            <w:r>
              <w:rPr>
                <w:rFonts w:hint="eastAsia" w:ascii="宋体" w:hAnsi="宋体" w:eastAsia="宋体" w:cs="宋体"/>
                <w:color w:val="auto"/>
                <w:spacing w:val="1"/>
                <w:sz w:val="21"/>
                <w:szCs w:val="21"/>
                <w:highlight w:val="none"/>
                <w:lang w:val="en-US" w:eastAsia="zh-CN"/>
              </w:rPr>
              <w:t>0</w:t>
            </w:r>
            <w:r>
              <w:rPr>
                <w:rFonts w:hint="eastAsia" w:ascii="宋体" w:hAnsi="宋体" w:eastAsia="宋体" w:cs="宋体"/>
                <w:color w:val="auto"/>
                <w:spacing w:val="1"/>
                <w:sz w:val="21"/>
                <w:szCs w:val="21"/>
                <w:highlight w:val="none"/>
              </w:rPr>
              <w:t>+0</w:t>
            </w:r>
            <w:r>
              <w:rPr>
                <w:rFonts w:hint="eastAsia" w:ascii="宋体" w:hAnsi="宋体" w:eastAsia="宋体" w:cs="宋体"/>
                <w:color w:val="auto"/>
                <w:spacing w:val="1"/>
                <w:sz w:val="21"/>
                <w:szCs w:val="21"/>
                <w:highlight w:val="none"/>
                <w:lang w:val="en-US" w:eastAsia="zh-CN"/>
              </w:rPr>
              <w:t>0</w:t>
            </w:r>
            <w:r>
              <w:rPr>
                <w:rFonts w:hint="eastAsia" w:ascii="宋体" w:hAnsi="宋体" w:eastAsia="宋体" w:cs="宋体"/>
                <w:color w:val="auto"/>
                <w:spacing w:val="1"/>
                <w:sz w:val="21"/>
                <w:szCs w:val="21"/>
                <w:highlight w:val="none"/>
              </w:rPr>
              <w:t>0-</w:t>
            </w:r>
          </w:p>
          <w:p w14:paraId="141433B3">
            <w:pPr>
              <w:keepNext w:val="0"/>
              <w:keepLines w:val="0"/>
              <w:pageBreakBefore w:val="0"/>
              <w:widowControl/>
              <w:kinsoku/>
              <w:wordWrap/>
              <w:overflowPunct/>
              <w:topLinePunct w:val="0"/>
              <w:autoSpaceDE/>
              <w:autoSpaceDN/>
              <w:bidi w:val="0"/>
              <w:adjustRightInd/>
              <w:snapToGrid/>
              <w:spacing w:line="360" w:lineRule="auto"/>
              <w:ind w:firstLine="424" w:firstLineChars="200"/>
              <w:jc w:val="left"/>
              <w:textAlignment w:val="auto"/>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rPr>
              <w:t>K</w:t>
            </w:r>
            <w:r>
              <w:rPr>
                <w:rFonts w:hint="eastAsia" w:ascii="宋体" w:hAnsi="宋体" w:eastAsia="宋体" w:cs="宋体"/>
                <w:color w:val="auto"/>
                <w:spacing w:val="1"/>
                <w:sz w:val="21"/>
                <w:szCs w:val="21"/>
                <w:highlight w:val="none"/>
                <w:lang w:val="en-US" w:eastAsia="zh-CN"/>
              </w:rPr>
              <w:t>53+490</w:t>
            </w:r>
          </w:p>
        </w:tc>
        <w:tc>
          <w:tcPr>
            <w:tcW w:w="1261" w:type="dxa"/>
            <w:noWrap w:val="0"/>
            <w:vAlign w:val="center"/>
          </w:tcPr>
          <w:p w14:paraId="14FEA12B">
            <w:pPr>
              <w:ind w:firstLine="212" w:firstLineChars="100"/>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53.49</w:t>
            </w:r>
          </w:p>
        </w:tc>
        <w:tc>
          <w:tcPr>
            <w:tcW w:w="4695" w:type="dxa"/>
            <w:noWrap w:val="0"/>
            <w:vAlign w:val="center"/>
          </w:tcPr>
          <w:p w14:paraId="30C3D8F2">
            <w:pPr>
              <w:keepNext w:val="0"/>
              <w:keepLines w:val="0"/>
              <w:pageBreakBefore w:val="0"/>
              <w:widowControl/>
              <w:kinsoku/>
              <w:wordWrap/>
              <w:overflowPunct/>
              <w:topLinePunct w:val="0"/>
              <w:autoSpaceDE/>
              <w:autoSpaceDN/>
              <w:bidi w:val="0"/>
              <w:adjustRightInd/>
              <w:snapToGrid/>
              <w:spacing w:line="360" w:lineRule="auto"/>
              <w:ind w:firstLine="424" w:firstLineChars="200"/>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kern w:val="2"/>
                <w:sz w:val="21"/>
                <w:szCs w:val="21"/>
                <w:highlight w:val="none"/>
                <w:lang w:bidi="ar"/>
              </w:rPr>
              <w:t>负责全线机电工程（含监控、通信、收费、供配电、照明、10kV线路等）的供货、施工、调试、技术服务及培训等的监理服务以及交工验收与缺陷责任期的监理服务。</w:t>
            </w:r>
          </w:p>
        </w:tc>
      </w:tr>
    </w:tbl>
    <w:p w14:paraId="41F4E8E5">
      <w:pPr>
        <w:pStyle w:val="12"/>
        <w:numPr>
          <w:ilvl w:val="0"/>
          <w:numId w:val="0"/>
        </w:numPr>
        <w:spacing w:line="360" w:lineRule="auto"/>
        <w:jc w:val="both"/>
        <w:rPr>
          <w:rFonts w:hint="eastAsia" w:ascii="宋体" w:hAnsi="宋体" w:eastAsia="宋体" w:cs="宋体"/>
          <w:b/>
          <w:bCs/>
          <w:color w:val="auto"/>
          <w:sz w:val="21"/>
          <w:szCs w:val="21"/>
          <w:highlight w:val="none"/>
          <w:lang w:val="en-US" w:eastAsia="zh-CN"/>
        </w:rPr>
      </w:pPr>
    </w:p>
    <w:p w14:paraId="53CD4625">
      <w:pPr>
        <w:pStyle w:val="12"/>
        <w:numPr>
          <w:ilvl w:val="0"/>
          <w:numId w:val="0"/>
        </w:numPr>
        <w:spacing w:line="360" w:lineRule="auto"/>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3.投标人资格要求</w:t>
      </w:r>
    </w:p>
    <w:p w14:paraId="3403E719">
      <w:pPr>
        <w:adjustRightInd w:val="0"/>
        <w:snapToGrid w:val="0"/>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3.1本次招标要求投标人具备独立法人资格，持有有效的营业执照及相应资质证书，并在人员、设备、资金等方面具备相应的施工能力。</w:t>
      </w:r>
    </w:p>
    <w:p w14:paraId="6A7F8982">
      <w:pPr>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）投标人具备独立法人资格，持有有效的市场监管部门营业执照及交通运输主管部门颁发的公路机电工程专项监理资质证书</w:t>
      </w:r>
      <w:r>
        <w:rPr>
          <w:rFonts w:hint="eastAsia" w:ascii="宋体" w:hAnsi="宋体" w:cs="宋体"/>
          <w:color w:val="auto"/>
          <w:sz w:val="21"/>
          <w:szCs w:val="21"/>
          <w:highlight w:val="none"/>
          <w:lang w:val="en-US" w:eastAsia="zh-CN"/>
        </w:rPr>
        <w:t>。</w:t>
      </w:r>
    </w:p>
    <w:p w14:paraId="678623C6">
      <w:pPr>
        <w:adjustRightInd w:val="0"/>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（2）拟派总监理工程师须具有有效的交通运输部公路工程监理工程师(公路机电工程专业)或人力资源和社会保障部颁发的监理工程师（交通运输工程专业）执业资格，且已在投标人处进行注册或岗位登记。</w:t>
      </w:r>
    </w:p>
    <w:p w14:paraId="0BB878D2">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（3）投标人近五年（2019年9月1日至投标截止时间前一天，以交工日期为准)内独立完成过1个长度不少于30公里（含30公里）的新建或改扩建高速公路机电工程施工监理业绩。</w:t>
      </w:r>
    </w:p>
    <w:p w14:paraId="0960AB06">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eastAsia="zh-CN"/>
        </w:rPr>
        <w:t>3.2</w:t>
      </w:r>
      <w:r>
        <w:rPr>
          <w:rFonts w:hint="eastAsia" w:ascii="宋体" w:hAnsi="宋体" w:cs="宋体"/>
          <w:color w:val="auto"/>
          <w:sz w:val="21"/>
          <w:szCs w:val="21"/>
          <w:highlight w:val="none"/>
        </w:rPr>
        <w:t>投标人应进入交通运输部“全国公路建设市场</w:t>
      </w:r>
      <w:r>
        <w:rPr>
          <w:rFonts w:hint="eastAsia" w:ascii="宋体" w:hAnsi="宋体" w:cs="宋体"/>
          <w:color w:val="auto"/>
          <w:sz w:val="21"/>
          <w:szCs w:val="21"/>
          <w:highlight w:val="none"/>
          <w:lang w:val="en-US" w:eastAsia="zh-CN"/>
        </w:rPr>
        <w:t>监督</w:t>
      </w:r>
      <w:r>
        <w:rPr>
          <w:rFonts w:hint="eastAsia" w:ascii="宋体" w:hAnsi="宋体" w:cs="宋体"/>
          <w:color w:val="auto"/>
          <w:sz w:val="21"/>
          <w:szCs w:val="21"/>
          <w:highlight w:val="none"/>
        </w:rPr>
        <w:t>管理系统（http</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//glxy.mot.gov.cn</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）”中的公路工程施工监理资质企业名录，且投标人名称和资质与该名录中的相应企业名称和资质完全一致。</w:t>
      </w:r>
    </w:p>
    <w:p w14:paraId="5228C21F">
      <w:pPr>
        <w:spacing w:line="360" w:lineRule="auto"/>
        <w:ind w:firstLine="420" w:firstLineChars="200"/>
        <w:rPr>
          <w:rFonts w:ascii="宋体" w:hAnsi="宋体"/>
          <w:color w:val="auto"/>
          <w:sz w:val="21"/>
          <w:szCs w:val="21"/>
          <w:highlight w:val="none"/>
          <w:lang w:eastAsia="zh-CN"/>
        </w:rPr>
      </w:pPr>
      <w:r>
        <w:rPr>
          <w:rFonts w:hint="eastAsia" w:ascii="宋体" w:hAnsi="宋体" w:cs="宋体"/>
          <w:color w:val="auto"/>
          <w:sz w:val="21"/>
          <w:szCs w:val="21"/>
          <w:highlight w:val="none"/>
          <w:lang w:eastAsia="zh-CN"/>
        </w:rPr>
        <w:t>3.3</w:t>
      </w:r>
      <w:r>
        <w:rPr>
          <w:rFonts w:ascii="宋体" w:hAnsi="宋体"/>
          <w:color w:val="auto"/>
          <w:sz w:val="21"/>
          <w:szCs w:val="21"/>
          <w:highlight w:val="none"/>
          <w:lang w:eastAsia="zh-CN"/>
        </w:rPr>
        <w:t>本次招标</w:t>
      </w:r>
      <w:r>
        <w:rPr>
          <w:rFonts w:ascii="宋体" w:hAnsi="宋体"/>
          <w:color w:val="auto"/>
          <w:sz w:val="21"/>
          <w:szCs w:val="21"/>
          <w:highlight w:val="none"/>
          <w:u w:val="single"/>
          <w:lang w:eastAsia="zh-CN"/>
        </w:rPr>
        <w:t>不接受</w:t>
      </w:r>
      <w:r>
        <w:rPr>
          <w:rFonts w:ascii="宋体" w:hAnsi="宋体"/>
          <w:color w:val="auto"/>
          <w:sz w:val="21"/>
          <w:szCs w:val="21"/>
          <w:highlight w:val="none"/>
          <w:lang w:eastAsia="zh-CN"/>
        </w:rPr>
        <w:t>联合体投标。</w:t>
      </w:r>
    </w:p>
    <w:p w14:paraId="279FDB19">
      <w:pPr>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3.4本次招标不接受存在</w:t>
      </w:r>
      <w:r>
        <w:rPr>
          <w:rFonts w:hint="eastAsia" w:ascii="宋体" w:hAnsi="宋体" w:cs="宋体"/>
          <w:color w:val="auto"/>
          <w:sz w:val="21"/>
          <w:szCs w:val="21"/>
          <w:highlight w:val="none"/>
          <w:lang w:val="en-US" w:eastAsia="zh-CN"/>
        </w:rPr>
        <w:t>招标文件</w:t>
      </w:r>
      <w:r>
        <w:rPr>
          <w:rFonts w:hint="eastAsia" w:ascii="宋体" w:hAnsi="宋体" w:cs="宋体"/>
          <w:color w:val="auto"/>
          <w:sz w:val="21"/>
          <w:szCs w:val="21"/>
          <w:highlight w:val="none"/>
          <w:lang w:eastAsia="zh-CN"/>
        </w:rPr>
        <w:t>“投标人须知</w:t>
      </w:r>
      <w:r>
        <w:rPr>
          <w:rFonts w:hint="eastAsia" w:ascii="宋体" w:hAnsi="宋体" w:cs="宋体"/>
          <w:color w:val="auto"/>
          <w:sz w:val="21"/>
          <w:szCs w:val="21"/>
          <w:highlight w:val="none"/>
          <w:lang w:val="en-US" w:eastAsia="zh-CN"/>
        </w:rPr>
        <w:t>正文</w:t>
      </w:r>
      <w:r>
        <w:rPr>
          <w:rFonts w:hint="eastAsia" w:ascii="宋体" w:hAnsi="宋体" w:cs="宋体"/>
          <w:color w:val="auto"/>
          <w:sz w:val="21"/>
          <w:szCs w:val="21"/>
          <w:highlight w:val="none"/>
          <w:lang w:eastAsia="zh-CN"/>
        </w:rPr>
        <w:t>”第1.4.3、1.4.4项情形之一、信用评价等级被交通运输部或河南省交通运输厅确定信用等级为D级有效期内的投标人投标。</w:t>
      </w:r>
    </w:p>
    <w:p w14:paraId="23B4F30A">
      <w:pPr>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3.5与招标人存在利害关系可能影响招标公正性的单位，不得参加投标。单位负责人为同一人或存在控股、管理关系的不同单位，不得同时参加同一标段投标，否则，相关投标均无效。</w:t>
      </w:r>
    </w:p>
    <w:p w14:paraId="085D885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3.6在“信用中国”网站（http://www.creditchina.gov.cn/）或中国执行信息公开网（http://zxgk.court.gov.cn/）中被列入失信被执行人名单的投标人，不得参加投标。</w:t>
      </w:r>
    </w:p>
    <w:p w14:paraId="3F5910B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3.7在国家企业信用信息公示系统（http://www.gsxt.gov.cn/）中被列入严重违法失信企业名单的投标人，不得参加投标。</w:t>
      </w:r>
    </w:p>
    <w:p w14:paraId="0D44B501">
      <w:pPr>
        <w:pStyle w:val="12"/>
        <w:numPr>
          <w:ilvl w:val="0"/>
          <w:numId w:val="0"/>
        </w:numPr>
        <w:spacing w:line="360" w:lineRule="auto"/>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4.招标文件的获取</w:t>
      </w:r>
    </w:p>
    <w:p w14:paraId="1E6A324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4.1市场主体需要完成信息登记及CA数字证书办理，才能通过省公共资源交易平台参与交易活动，具体办理事宜请查阅河南省公共资源交易中心网站“办事指南”专区的“新交易平台使用手册（培训资料）”中的《河南省公共资源“智慧交易”平台-市场主体信息管理操作手册</w:t>
      </w:r>
      <w:r>
        <w:rPr>
          <w:rFonts w:hint="eastAsia" w:ascii="宋体" w:hAnsi="宋体" w:eastAsia="宋体" w:cs="宋体"/>
          <w:color w:val="auto"/>
          <w:sz w:val="21"/>
          <w:szCs w:val="21"/>
          <w:highlight w:val="none"/>
          <w:lang w:eastAsia="zh-CN"/>
        </w:rPr>
        <w:t>V1.</w:t>
      </w:r>
      <w:r>
        <w:rPr>
          <w:rFonts w:hint="eastAsia" w:ascii="宋体" w:hAnsi="宋体" w:eastAsia="宋体" w:cs="宋体"/>
          <w:color w:val="auto"/>
          <w:sz w:val="21"/>
          <w:szCs w:val="21"/>
          <w:highlight w:val="none"/>
          <w:lang w:val="en-US" w:eastAsia="zh-CN"/>
        </w:rPr>
        <w:t>2</w:t>
      </w:r>
      <w:r>
        <w:rPr>
          <w:rFonts w:hint="eastAsia" w:ascii="宋体" w:hAnsi="宋体" w:eastAsia="宋体"/>
          <w:color w:val="auto"/>
          <w:sz w:val="21"/>
          <w:szCs w:val="21"/>
          <w:highlight w:val="none"/>
        </w:rPr>
        <w:t>》。</w:t>
      </w:r>
    </w:p>
    <w:p w14:paraId="5A20660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4.2凡有意参加投标者，登录“河南省公共资源交易中心http://www.hnggzy.net</w:t>
      </w:r>
      <w:r>
        <w:rPr>
          <w:rFonts w:hint="eastAsia" w:ascii="宋体" w:hAnsi="宋体" w:eastAsia="宋体"/>
          <w:color w:val="auto"/>
          <w:sz w:val="21"/>
          <w:szCs w:val="21"/>
          <w:highlight w:val="none"/>
          <w:lang w:val="en-US" w:eastAsia="zh-CN"/>
        </w:rPr>
        <w:t>/</w:t>
      </w:r>
      <w:r>
        <w:rPr>
          <w:rFonts w:hint="eastAsia" w:ascii="宋体" w:hAnsi="宋体" w:eastAsia="宋体"/>
          <w:color w:val="auto"/>
          <w:sz w:val="21"/>
          <w:szCs w:val="21"/>
          <w:highlight w:val="none"/>
        </w:rPr>
        <w:t>）”，须完成市场主体信息库登记，并取得CA密钥；投标人请于</w:t>
      </w:r>
      <w:r>
        <w:rPr>
          <w:rFonts w:hint="eastAsia" w:ascii="宋体" w:hAnsi="宋体" w:eastAsia="宋体"/>
          <w:color w:val="auto"/>
          <w:sz w:val="21"/>
          <w:szCs w:val="21"/>
          <w:highlight w:val="none"/>
          <w:u w:val="single"/>
        </w:rPr>
        <w:t>202</w:t>
      </w:r>
      <w:r>
        <w:rPr>
          <w:rFonts w:hint="eastAsia" w:ascii="宋体" w:hAnsi="宋体" w:eastAsia="宋体"/>
          <w:color w:val="auto"/>
          <w:sz w:val="21"/>
          <w:szCs w:val="21"/>
          <w:highlight w:val="none"/>
          <w:u w:val="single"/>
          <w:lang w:val="en-US" w:eastAsia="zh-CN"/>
        </w:rPr>
        <w:t>4</w:t>
      </w:r>
      <w:r>
        <w:rPr>
          <w:rFonts w:hint="eastAsia" w:ascii="宋体" w:hAnsi="宋体" w:eastAsia="宋体"/>
          <w:color w:val="auto"/>
          <w:sz w:val="21"/>
          <w:szCs w:val="21"/>
          <w:highlight w:val="none"/>
          <w:u w:val="single"/>
        </w:rPr>
        <w:t>年</w:t>
      </w:r>
      <w:r>
        <w:rPr>
          <w:rFonts w:hint="eastAsia" w:ascii="宋体" w:hAnsi="宋体" w:eastAsia="宋体"/>
          <w:color w:val="auto"/>
          <w:sz w:val="21"/>
          <w:szCs w:val="21"/>
          <w:highlight w:val="none"/>
          <w:u w:val="single"/>
          <w:lang w:val="en-US" w:eastAsia="zh-CN"/>
        </w:rPr>
        <w:t>09</w:t>
      </w:r>
      <w:r>
        <w:rPr>
          <w:rFonts w:hint="eastAsia" w:ascii="宋体" w:hAnsi="宋体" w:eastAsia="宋体"/>
          <w:color w:val="auto"/>
          <w:sz w:val="21"/>
          <w:szCs w:val="21"/>
          <w:highlight w:val="none"/>
          <w:u w:val="single"/>
        </w:rPr>
        <w:t>月</w:t>
      </w:r>
      <w:r>
        <w:rPr>
          <w:rFonts w:hint="eastAsia" w:ascii="宋体" w:hAnsi="宋体"/>
          <w:color w:val="auto"/>
          <w:sz w:val="21"/>
          <w:szCs w:val="21"/>
          <w:highlight w:val="none"/>
          <w:u w:val="single"/>
          <w:lang w:val="en-US" w:eastAsia="zh-CN"/>
        </w:rPr>
        <w:t>12</w:t>
      </w:r>
      <w:r>
        <w:rPr>
          <w:rFonts w:hint="eastAsia" w:ascii="宋体" w:hAnsi="宋体" w:eastAsia="宋体"/>
          <w:color w:val="auto"/>
          <w:sz w:val="21"/>
          <w:szCs w:val="21"/>
          <w:highlight w:val="none"/>
          <w:u w:val="single"/>
        </w:rPr>
        <w:t>日～202</w:t>
      </w:r>
      <w:r>
        <w:rPr>
          <w:rFonts w:hint="eastAsia" w:ascii="宋体" w:hAnsi="宋体" w:eastAsia="宋体"/>
          <w:color w:val="auto"/>
          <w:sz w:val="21"/>
          <w:szCs w:val="21"/>
          <w:highlight w:val="none"/>
          <w:u w:val="single"/>
          <w:lang w:val="en-US" w:eastAsia="zh-CN"/>
        </w:rPr>
        <w:t>4</w:t>
      </w:r>
      <w:r>
        <w:rPr>
          <w:rFonts w:hint="eastAsia" w:ascii="宋体" w:hAnsi="宋体" w:eastAsia="宋体"/>
          <w:color w:val="auto"/>
          <w:sz w:val="21"/>
          <w:szCs w:val="21"/>
          <w:highlight w:val="none"/>
          <w:u w:val="single"/>
        </w:rPr>
        <w:t>年</w:t>
      </w:r>
      <w:r>
        <w:rPr>
          <w:rFonts w:hint="eastAsia" w:ascii="宋体" w:hAnsi="宋体" w:eastAsia="宋体"/>
          <w:color w:val="auto"/>
          <w:sz w:val="21"/>
          <w:szCs w:val="21"/>
          <w:highlight w:val="none"/>
          <w:u w:val="single"/>
          <w:lang w:val="en-US" w:eastAsia="zh-CN"/>
        </w:rPr>
        <w:t>09</w:t>
      </w:r>
      <w:r>
        <w:rPr>
          <w:rFonts w:hint="eastAsia" w:ascii="宋体" w:hAnsi="宋体" w:eastAsia="宋体"/>
          <w:color w:val="auto"/>
          <w:sz w:val="21"/>
          <w:szCs w:val="21"/>
          <w:highlight w:val="none"/>
          <w:u w:val="single"/>
        </w:rPr>
        <w:t>月</w:t>
      </w:r>
      <w:r>
        <w:rPr>
          <w:rFonts w:hint="eastAsia" w:ascii="宋体" w:hAnsi="宋体"/>
          <w:color w:val="auto"/>
          <w:sz w:val="21"/>
          <w:szCs w:val="21"/>
          <w:highlight w:val="none"/>
          <w:u w:val="single"/>
          <w:lang w:val="en-US" w:eastAsia="zh-CN"/>
        </w:rPr>
        <w:t>20</w:t>
      </w:r>
      <w:r>
        <w:rPr>
          <w:rFonts w:hint="eastAsia" w:ascii="宋体" w:hAnsi="宋体" w:eastAsia="宋体"/>
          <w:color w:val="auto"/>
          <w:sz w:val="21"/>
          <w:szCs w:val="21"/>
          <w:highlight w:val="none"/>
          <w:u w:val="single"/>
        </w:rPr>
        <w:t>日</w:t>
      </w:r>
      <w:r>
        <w:rPr>
          <w:rFonts w:hint="eastAsia" w:ascii="宋体" w:hAnsi="宋体" w:eastAsia="宋体"/>
          <w:color w:val="auto"/>
          <w:sz w:val="21"/>
          <w:szCs w:val="21"/>
          <w:highlight w:val="none"/>
        </w:rPr>
        <w:t>，凭CA密钥登录市场主体系统并按网</w:t>
      </w:r>
      <w:r>
        <w:rPr>
          <w:rFonts w:hint="eastAsia" w:ascii="宋体" w:hAnsi="宋体" w:eastAsia="宋体"/>
          <w:color w:val="auto"/>
          <w:sz w:val="21"/>
          <w:szCs w:val="21"/>
          <w:highlight w:val="none"/>
          <w:u w:val="none"/>
        </w:rPr>
        <w:t>上提示下载招标文件及资料（详见河南省公共资源交易中心-公共服务-办事指南-新交易平台使用手册（培训资</w:t>
      </w:r>
      <w:r>
        <w:rPr>
          <w:rFonts w:hint="eastAsia" w:ascii="宋体" w:hAnsi="宋体" w:eastAsia="宋体" w:cs="Times New Roman"/>
          <w:color w:val="auto"/>
          <w:sz w:val="21"/>
          <w:szCs w:val="21"/>
          <w:highlight w:val="none"/>
          <w:u w:val="none"/>
        </w:rPr>
        <w:t>料）－河南省公共资源“智慧交易”平台－投标人操作手册V1.2）。</w:t>
      </w:r>
    </w:p>
    <w:p w14:paraId="6726759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4.3招标文件及对应资料免费下载。投标人未按规定时间在网上下载招标文件的，其投标将被拒绝。</w:t>
      </w:r>
    </w:p>
    <w:p w14:paraId="018A6CB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获取招标文件后，投标人请到河南省公共资源交易中心网站—公共服务—下载专区栏目下载最新版本的投标文件制作工具安装包，并使用安装后的最新版本投标文件制作工具制作电子投标文件，投标人在投标文件递交截止时间前须自行查看项目进展、变更通知、澄清及回复、补遗书等，因投标人未及时查看而造成的后果自负。</w:t>
      </w:r>
    </w:p>
    <w:p w14:paraId="344592A3">
      <w:pPr>
        <w:pStyle w:val="12"/>
        <w:numPr>
          <w:ilvl w:val="0"/>
          <w:numId w:val="0"/>
        </w:numPr>
        <w:spacing w:line="360" w:lineRule="auto"/>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5.投标文件的递交及相关事宜</w:t>
      </w:r>
    </w:p>
    <w:p w14:paraId="5D770350">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5.1招标人不再组织工程现场踏勘和召开投标预备会。投标人可自行现场踏勘。</w:t>
      </w:r>
    </w:p>
    <w:p w14:paraId="4B54EBB9">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5.2投标截止时间及开标时间：</w:t>
      </w:r>
      <w:r>
        <w:rPr>
          <w:rFonts w:hint="eastAsia" w:ascii="宋体" w:hAnsi="宋体" w:cs="宋体"/>
          <w:color w:val="auto"/>
          <w:sz w:val="21"/>
          <w:szCs w:val="21"/>
          <w:highlight w:val="none"/>
          <w:u w:val="single"/>
          <w:lang w:eastAsia="zh-CN"/>
        </w:rPr>
        <w:t>2024年</w:t>
      </w:r>
      <w:r>
        <w:rPr>
          <w:rFonts w:hint="eastAsia" w:ascii="宋体" w:hAnsi="宋体" w:cs="宋体"/>
          <w:color w:val="auto"/>
          <w:sz w:val="21"/>
          <w:szCs w:val="21"/>
          <w:highlight w:val="none"/>
          <w:u w:val="single"/>
          <w:lang w:val="en-US" w:eastAsia="zh-CN"/>
        </w:rPr>
        <w:t>10</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09</w:t>
      </w:r>
      <w:r>
        <w:rPr>
          <w:rFonts w:hint="eastAsia" w:ascii="宋体" w:hAnsi="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lang w:eastAsia="zh-CN"/>
        </w:rPr>
        <w:t>时</w:t>
      </w:r>
      <w:r>
        <w:rPr>
          <w:rFonts w:hint="eastAsia" w:ascii="宋体" w:hAnsi="宋体" w:cs="宋体"/>
          <w:color w:val="auto"/>
          <w:sz w:val="21"/>
          <w:szCs w:val="21"/>
          <w:highlight w:val="none"/>
          <w:u w:val="single"/>
          <w:lang w:val="en-US" w:eastAsia="zh-CN"/>
        </w:rPr>
        <w:t>00</w:t>
      </w:r>
      <w:r>
        <w:rPr>
          <w:rFonts w:hint="eastAsia" w:ascii="宋体" w:hAnsi="宋体" w:cs="宋体"/>
          <w:color w:val="auto"/>
          <w:sz w:val="21"/>
          <w:szCs w:val="21"/>
          <w:highlight w:val="none"/>
          <w:u w:val="single"/>
          <w:lang w:eastAsia="zh-CN"/>
        </w:rPr>
        <w:t>分</w:t>
      </w:r>
      <w:r>
        <w:rPr>
          <w:rFonts w:hint="eastAsia" w:ascii="宋体" w:hAnsi="宋体" w:cs="宋体"/>
          <w:color w:val="auto"/>
          <w:sz w:val="21"/>
          <w:szCs w:val="21"/>
          <w:highlight w:val="none"/>
          <w:lang w:eastAsia="zh-CN"/>
        </w:rPr>
        <w:t>。</w:t>
      </w:r>
    </w:p>
    <w:p w14:paraId="39C217A5">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5.3开标地点：河南省公共资源交易中心</w:t>
      </w:r>
      <w:r>
        <w:rPr>
          <w:rFonts w:hint="eastAsia" w:ascii="宋体" w:hAnsi="宋体" w:cs="宋体"/>
          <w:color w:val="auto"/>
          <w:sz w:val="21"/>
          <w:szCs w:val="21"/>
          <w:highlight w:val="none"/>
          <w:u w:val="single"/>
          <w:lang w:eastAsia="zh-CN"/>
        </w:rPr>
        <w:t>远程开标室(一)-6</w:t>
      </w:r>
      <w:r>
        <w:rPr>
          <w:rFonts w:hint="eastAsia" w:ascii="宋体" w:hAnsi="宋体" w:cs="宋体"/>
          <w:color w:val="auto"/>
          <w:sz w:val="21"/>
          <w:szCs w:val="21"/>
          <w:highlight w:val="none"/>
          <w:lang w:eastAsia="zh-CN"/>
        </w:rPr>
        <w:t>。</w:t>
      </w:r>
    </w:p>
    <w:p w14:paraId="32CCA4AB">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5.4投标人需要在投标截止时间前在河南省公共资源交易中心交易系统中将加密电子投标文件加密上传。逾期上传或者未上传指定地点的投标文件，招标人不予受理。投标人应当在招标文件确定的投标截止时间前,登录远程开标大厅,在线准时参加开标活动并进行文件解密、答疑澄清等。逾期解密或者没有准时在线参加开标活动导致的一切后果投标人自行承担。</w:t>
      </w:r>
    </w:p>
    <w:p w14:paraId="49F0B178">
      <w:pPr>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5.5不见面服务的具体事宜请查阅河南省公共资源交易中心网站“办事指南”专区的《新交易平台使用手册（培训资料）》中《河南省公共资源“智慧交易”平台-不见面开标大厅投标人操作手册</w:t>
      </w:r>
      <w:r>
        <w:rPr>
          <w:rFonts w:hint="eastAsia" w:ascii="宋体" w:hAnsi="宋体" w:eastAsia="宋体" w:cs="宋体"/>
          <w:color w:val="auto"/>
          <w:kern w:val="2"/>
          <w:sz w:val="21"/>
          <w:szCs w:val="21"/>
          <w:highlight w:val="none"/>
          <w:lang w:val="en-US" w:eastAsia="zh-CN" w:bidi="ar-SA"/>
        </w:rPr>
        <w:t>V1.0</w:t>
      </w:r>
      <w:r>
        <w:rPr>
          <w:rFonts w:hint="eastAsia" w:ascii="宋体" w:hAnsi="宋体" w:cs="宋体"/>
          <w:color w:val="auto"/>
          <w:sz w:val="21"/>
          <w:szCs w:val="21"/>
          <w:highlight w:val="none"/>
          <w:lang w:eastAsia="zh-CN"/>
        </w:rPr>
        <w:t>》。</w:t>
      </w:r>
    </w:p>
    <w:p w14:paraId="174452E1">
      <w:pPr>
        <w:pStyle w:val="12"/>
        <w:numPr>
          <w:ilvl w:val="0"/>
          <w:numId w:val="0"/>
        </w:numPr>
        <w:spacing w:line="360" w:lineRule="auto"/>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6.评标办法</w:t>
      </w:r>
    </w:p>
    <w:p w14:paraId="715C0F2C">
      <w:pPr>
        <w:spacing w:line="360" w:lineRule="auto"/>
        <w:ind w:firstLine="630" w:firstLineChars="300"/>
        <w:jc w:val="both"/>
        <w:rPr>
          <w:rFonts w:ascii="宋体" w:hAnsi="宋体"/>
          <w:b/>
          <w:color w:val="auto"/>
          <w:kern w:val="2"/>
          <w:sz w:val="28"/>
          <w:szCs w:val="28"/>
          <w:highlight w:val="none"/>
          <w:lang w:eastAsia="zh-CN"/>
        </w:rPr>
      </w:pPr>
      <w:r>
        <w:rPr>
          <w:rFonts w:hint="eastAsia" w:ascii="宋体" w:hAnsi="宋体" w:cs="宋体"/>
          <w:color w:val="auto"/>
          <w:sz w:val="21"/>
          <w:szCs w:val="21"/>
          <w:highlight w:val="none"/>
          <w:lang w:eastAsia="zh-CN"/>
        </w:rPr>
        <w:t>本次招标采用综合评估法。</w:t>
      </w:r>
    </w:p>
    <w:p w14:paraId="35CB7B74">
      <w:pPr>
        <w:pStyle w:val="12"/>
        <w:numPr>
          <w:ilvl w:val="0"/>
          <w:numId w:val="0"/>
        </w:numPr>
        <w:spacing w:line="360" w:lineRule="auto"/>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7.发布公告的媒介</w:t>
      </w:r>
    </w:p>
    <w:p w14:paraId="42E5985F">
      <w:pPr>
        <w:pStyle w:val="3"/>
        <w:tabs>
          <w:tab w:val="left" w:pos="4206"/>
        </w:tabs>
        <w:spacing w:line="360" w:lineRule="auto"/>
        <w:ind w:right="108" w:firstLine="428" w:firstLineChars="200"/>
        <w:rPr>
          <w:rFonts w:cs="宋体"/>
          <w:color w:val="auto"/>
          <w:sz w:val="21"/>
          <w:szCs w:val="21"/>
          <w:highlight w:val="none"/>
          <w:lang w:eastAsia="zh-CN"/>
        </w:rPr>
      </w:pPr>
      <w:r>
        <w:rPr>
          <w:rFonts w:hint="eastAsia"/>
          <w:color w:val="auto"/>
          <w:spacing w:val="2"/>
          <w:sz w:val="21"/>
          <w:szCs w:val="21"/>
          <w:highlight w:val="none"/>
          <w:lang w:eastAsia="zh-CN"/>
        </w:rPr>
        <w:t>本次招标公告同时在《中国招标投标公共服务平台》《河南省公共资源交易中心网站》、《河南省电子招标投标公共服务平台》</w:t>
      </w:r>
      <w:r>
        <w:rPr>
          <w:rFonts w:hint="eastAsia"/>
          <w:color w:val="auto"/>
          <w:spacing w:val="2"/>
          <w:sz w:val="21"/>
          <w:szCs w:val="21"/>
          <w:highlight w:val="none"/>
          <w:lang w:val="en-US" w:eastAsia="zh-CN"/>
        </w:rPr>
        <w:t>和《许昌市交通运输局官网》</w:t>
      </w:r>
      <w:r>
        <w:rPr>
          <w:rFonts w:hint="eastAsia"/>
          <w:color w:val="auto"/>
          <w:spacing w:val="5"/>
          <w:sz w:val="21"/>
          <w:szCs w:val="21"/>
          <w:highlight w:val="none"/>
          <w:lang w:eastAsia="zh-CN"/>
        </w:rPr>
        <w:t>上发布。</w:t>
      </w:r>
    </w:p>
    <w:p w14:paraId="28292049">
      <w:pPr>
        <w:pStyle w:val="12"/>
        <w:numPr>
          <w:ilvl w:val="0"/>
          <w:numId w:val="0"/>
        </w:numPr>
        <w:spacing w:line="360" w:lineRule="auto"/>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8.联系方式</w:t>
      </w:r>
    </w:p>
    <w:p w14:paraId="5DD3CF89">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 标 人：</w:t>
      </w:r>
      <w:r>
        <w:rPr>
          <w:rFonts w:hint="eastAsia" w:ascii="宋体" w:hAnsi="宋体" w:cs="宋体"/>
          <w:color w:val="auto"/>
          <w:szCs w:val="21"/>
          <w:highlight w:val="none"/>
          <w:lang w:eastAsia="zh-CN"/>
        </w:rPr>
        <w:t>河南省许魏绕城高速公路有限公司</w:t>
      </w:r>
    </w:p>
    <w:p w14:paraId="57CB5700">
      <w:pPr>
        <w:spacing w:line="360" w:lineRule="auto"/>
        <w:ind w:firstLine="420" w:firstLineChars="200"/>
        <w:rPr>
          <w:rFonts w:hint="eastAsia" w:ascii="宋体" w:hAnsi="宋体"/>
          <w:color w:val="auto"/>
          <w:highlight w:val="none"/>
        </w:rPr>
      </w:pPr>
      <w:r>
        <w:rPr>
          <w:rFonts w:hint="eastAsia" w:ascii="宋体" w:hAnsi="宋体"/>
          <w:color w:val="auto"/>
          <w:highlight w:val="none"/>
        </w:rPr>
        <w:t>地  址：</w:t>
      </w:r>
      <w:r>
        <w:rPr>
          <w:rFonts w:hint="eastAsia" w:ascii="宋体" w:hAnsi="宋体" w:cs="宋体"/>
          <w:color w:val="auto"/>
          <w:highlight w:val="none"/>
          <w:lang w:eastAsia="zh-CN"/>
        </w:rPr>
        <w:t>河南省郑州市郑东新区福禄街16号18号楼19层172</w:t>
      </w:r>
    </w:p>
    <w:p w14:paraId="06195C45">
      <w:pPr>
        <w:spacing w:line="360" w:lineRule="auto"/>
        <w:ind w:firstLine="420" w:firstLineChars="200"/>
        <w:rPr>
          <w:rFonts w:hint="eastAsia"/>
          <w:color w:val="auto"/>
          <w:highlight w:val="none"/>
        </w:rPr>
      </w:pPr>
      <w:r>
        <w:rPr>
          <w:rFonts w:hint="eastAsia" w:ascii="宋体" w:hAnsi="宋体"/>
          <w:color w:val="auto"/>
          <w:highlight w:val="none"/>
        </w:rPr>
        <w:t>邮政编码：450000</w:t>
      </w:r>
    </w:p>
    <w:p w14:paraId="0452CF02">
      <w:pPr>
        <w:spacing w:line="360" w:lineRule="auto"/>
        <w:ind w:firstLine="420" w:firstLineChars="200"/>
        <w:rPr>
          <w:rFonts w:ascii="宋体" w:hAnsi="宋体"/>
          <w:color w:val="auto"/>
          <w:highlight w:val="none"/>
        </w:rPr>
      </w:pPr>
      <w:r>
        <w:rPr>
          <w:rFonts w:hint="eastAsia" w:ascii="宋体" w:hAnsi="宋体"/>
          <w:color w:val="auto"/>
          <w:highlight w:val="none"/>
        </w:rPr>
        <w:t>联 系 人：温先生</w:t>
      </w:r>
    </w:p>
    <w:p w14:paraId="477B0168">
      <w:pPr>
        <w:spacing w:line="360" w:lineRule="auto"/>
        <w:ind w:firstLine="420" w:firstLineChars="200"/>
        <w:rPr>
          <w:rFonts w:hint="eastAsia" w:ascii="宋体" w:hAnsi="宋体"/>
          <w:color w:val="auto"/>
          <w:highlight w:val="none"/>
        </w:rPr>
      </w:pPr>
      <w:r>
        <w:rPr>
          <w:rFonts w:hint="eastAsia" w:ascii="宋体" w:hAnsi="宋体"/>
          <w:color w:val="auto"/>
          <w:highlight w:val="none"/>
        </w:rPr>
        <w:t>电  话：18637380108</w:t>
      </w:r>
    </w:p>
    <w:p w14:paraId="562D088C">
      <w:pPr>
        <w:spacing w:line="360" w:lineRule="auto"/>
        <w:ind w:firstLine="420" w:firstLineChars="200"/>
        <w:jc w:val="left"/>
        <w:rPr>
          <w:rFonts w:hint="eastAsia" w:ascii="宋体" w:hAnsi="宋体" w:cs="宋体"/>
          <w:color w:val="auto"/>
          <w:szCs w:val="21"/>
          <w:highlight w:val="none"/>
        </w:rPr>
      </w:pPr>
    </w:p>
    <w:p w14:paraId="4A3EA4C2">
      <w:pPr>
        <w:spacing w:line="360" w:lineRule="auto"/>
        <w:ind w:firstLine="420" w:firstLineChars="200"/>
        <w:rPr>
          <w:rFonts w:hint="eastAsia" w:ascii="宋体" w:hAnsi="宋体"/>
          <w:color w:val="auto"/>
          <w:highlight w:val="none"/>
        </w:rPr>
      </w:pPr>
      <w:r>
        <w:rPr>
          <w:rFonts w:hint="eastAsia" w:ascii="宋体" w:hAnsi="宋体"/>
          <w:color w:val="auto"/>
          <w:highlight w:val="none"/>
        </w:rPr>
        <w:t>招标代理机构：河南省玺宝工程咨询有限公司</w:t>
      </w:r>
    </w:p>
    <w:p w14:paraId="26CF637A">
      <w:pPr>
        <w:spacing w:line="360"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rPr>
        <w:t>地  址：</w:t>
      </w:r>
      <w:r>
        <w:rPr>
          <w:rFonts w:hint="eastAsia" w:ascii="宋体" w:hAnsi="宋体"/>
          <w:color w:val="auto"/>
          <w:highlight w:val="none"/>
          <w:lang w:eastAsia="zh-CN"/>
        </w:rPr>
        <w:t>郑州市商务外环13号绿地峰会天下705</w:t>
      </w:r>
    </w:p>
    <w:p w14:paraId="6F7ADF6C">
      <w:pPr>
        <w:spacing w:line="360" w:lineRule="auto"/>
        <w:ind w:firstLine="420" w:firstLineChars="200"/>
        <w:rPr>
          <w:rFonts w:hint="eastAsia" w:ascii="宋体" w:hAnsi="宋体"/>
          <w:color w:val="auto"/>
          <w:highlight w:val="none"/>
        </w:rPr>
      </w:pPr>
      <w:r>
        <w:rPr>
          <w:rFonts w:hint="eastAsia" w:ascii="宋体" w:hAnsi="宋体"/>
          <w:color w:val="auto"/>
          <w:highlight w:val="none"/>
        </w:rPr>
        <w:t>邮政编码：450000</w:t>
      </w:r>
    </w:p>
    <w:p w14:paraId="0960A05E">
      <w:pPr>
        <w:spacing w:line="360" w:lineRule="auto"/>
        <w:ind w:firstLine="420" w:firstLineChars="200"/>
        <w:rPr>
          <w:rFonts w:hint="eastAsia" w:ascii="宋体" w:hAnsi="宋体" w:eastAsia="宋体"/>
          <w:color w:val="auto"/>
          <w:highlight w:val="none"/>
          <w:lang w:val="en-US" w:eastAsia="zh-CN"/>
        </w:rPr>
      </w:pPr>
      <w:r>
        <w:rPr>
          <w:rFonts w:hint="eastAsia" w:ascii="宋体" w:hAnsi="宋体"/>
          <w:color w:val="auto"/>
          <w:highlight w:val="none"/>
        </w:rPr>
        <w:t>联 系 人：张</w:t>
      </w:r>
      <w:r>
        <w:rPr>
          <w:rFonts w:hint="eastAsia" w:ascii="宋体" w:hAnsi="宋体"/>
          <w:color w:val="auto"/>
          <w:highlight w:val="none"/>
          <w:lang w:val="en-US" w:eastAsia="zh-CN"/>
        </w:rPr>
        <w:t>经理</w:t>
      </w:r>
    </w:p>
    <w:p w14:paraId="567BBBB4">
      <w:pPr>
        <w:spacing w:line="360" w:lineRule="auto"/>
        <w:ind w:firstLine="420" w:firstLineChars="200"/>
        <w:rPr>
          <w:rFonts w:hint="eastAsia" w:ascii="宋体" w:hAnsi="宋体"/>
          <w:color w:val="auto"/>
          <w:highlight w:val="none"/>
        </w:rPr>
      </w:pPr>
      <w:r>
        <w:rPr>
          <w:rFonts w:hint="eastAsia" w:ascii="宋体" w:hAnsi="宋体"/>
          <w:color w:val="auto"/>
          <w:highlight w:val="none"/>
        </w:rPr>
        <w:t>电  话：0371-86087500  15838237766</w:t>
      </w:r>
    </w:p>
    <w:p w14:paraId="7C43C253">
      <w:pPr>
        <w:jc w:val="right"/>
        <w:rPr>
          <w:rFonts w:hint="eastAsia" w:ascii="宋体" w:hAnsi="宋体" w:cs="宋体"/>
          <w:color w:val="auto"/>
          <w:szCs w:val="21"/>
          <w:highlight w:val="none"/>
          <w:lang w:val="en-US" w:eastAsia="zh-CN"/>
        </w:rPr>
      </w:pPr>
    </w:p>
    <w:p w14:paraId="6826DB8E">
      <w:pPr>
        <w:jc w:val="right"/>
      </w:pPr>
      <w:r>
        <w:rPr>
          <w:rFonts w:hint="eastAsia" w:ascii="宋体" w:hAnsi="宋体" w:cs="宋体"/>
          <w:color w:val="auto"/>
          <w:szCs w:val="21"/>
          <w:highlight w:val="none"/>
          <w:lang w:val="en-US" w:eastAsia="zh-CN"/>
        </w:rPr>
        <w:t>2024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826C23"/>
    <w:multiLevelType w:val="multilevel"/>
    <w:tmpl w:val="6D826C23"/>
    <w:lvl w:ilvl="0" w:tentative="0">
      <w:start w:val="1"/>
      <w:numFmt w:val="upperLetter"/>
      <w:pStyle w:val="6"/>
      <w:lvlText w:val="%1."/>
      <w:lvlJc w:val="left"/>
      <w:pPr>
        <w:tabs>
          <w:tab w:val="left" w:pos="420"/>
        </w:tabs>
        <w:ind w:left="420" w:hanging="420"/>
      </w:pPr>
    </w:lvl>
    <w:lvl w:ilvl="1" w:tentative="0">
      <w:start w:val="4"/>
      <w:numFmt w:val="upperLetter"/>
      <w:lvlText w:val="%2、"/>
      <w:lvlJc w:val="left"/>
      <w:pPr>
        <w:tabs>
          <w:tab w:val="left" w:pos="1548"/>
        </w:tabs>
        <w:ind w:left="1548" w:hanging="1128"/>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MDRjZDhlYzBkNzkyODE1MTEyYTExZDUzODZmMDMifQ=="/>
  </w:docVars>
  <w:rsids>
    <w:rsidRoot w:val="59217575"/>
    <w:rsid w:val="59217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unhideWhenUsed/>
    <w:qFormat/>
    <w:uiPriority w:val="99"/>
    <w:pPr>
      <w:ind w:firstLine="420" w:firstLineChars="100"/>
    </w:pPr>
  </w:style>
  <w:style w:type="paragraph" w:styleId="3">
    <w:name w:val="Body Text"/>
    <w:basedOn w:val="1"/>
    <w:next w:val="4"/>
    <w:unhideWhenUsed/>
    <w:qFormat/>
    <w:uiPriority w:val="99"/>
    <w:rPr>
      <w:szCs w:val="21"/>
    </w:rPr>
  </w:style>
  <w:style w:type="paragraph" w:customStyle="1" w:styleId="4">
    <w:name w:val="style4"/>
    <w:basedOn w:val="1"/>
    <w:next w:val="5"/>
    <w:qFormat/>
    <w:uiPriority w:val="0"/>
    <w:pPr>
      <w:widowControl/>
      <w:spacing w:before="100" w:beforeAutospacing="1" w:after="100" w:afterAutospacing="1"/>
      <w:jc w:val="left"/>
    </w:pPr>
    <w:rPr>
      <w:rFonts w:ascii="宋体" w:hAnsi="宋体" w:cs="宋体"/>
      <w:kern w:val="0"/>
      <w:sz w:val="18"/>
      <w:szCs w:val="18"/>
    </w:rPr>
  </w:style>
  <w:style w:type="paragraph" w:customStyle="1" w:styleId="5">
    <w:name w:val="2"/>
    <w:basedOn w:val="1"/>
    <w:next w:val="1"/>
    <w:qFormat/>
    <w:uiPriority w:val="0"/>
    <w:pPr>
      <w:adjustRightInd w:val="0"/>
      <w:spacing w:line="420" w:lineRule="atLeast"/>
      <w:ind w:left="1134" w:hanging="227"/>
      <w:textAlignment w:val="baseline"/>
    </w:pPr>
    <w:rPr>
      <w:kern w:val="0"/>
      <w:szCs w:val="20"/>
    </w:rPr>
  </w:style>
  <w:style w:type="paragraph" w:styleId="6">
    <w:name w:val="Body Text First Indent 2"/>
    <w:basedOn w:val="7"/>
    <w:next w:val="1"/>
    <w:qFormat/>
    <w:uiPriority w:val="0"/>
    <w:pPr>
      <w:numPr>
        <w:ilvl w:val="0"/>
        <w:numId w:val="1"/>
      </w:numPr>
      <w:spacing w:after="120"/>
    </w:pPr>
    <w:rPr>
      <w:rFonts w:ascii="Times New Roman" w:eastAsia="宋体"/>
      <w:szCs w:val="24"/>
    </w:rPr>
  </w:style>
  <w:style w:type="paragraph" w:styleId="7">
    <w:name w:val="Body Text Indent"/>
    <w:basedOn w:val="1"/>
    <w:next w:val="8"/>
    <w:qFormat/>
    <w:uiPriority w:val="0"/>
    <w:pPr>
      <w:autoSpaceDE w:val="0"/>
      <w:autoSpaceDN w:val="0"/>
      <w:adjustRightInd w:val="0"/>
      <w:ind w:firstLine="735"/>
    </w:pPr>
    <w:rPr>
      <w:color w:val="000000"/>
      <w:kern w:val="0"/>
      <w:sz w:val="24"/>
      <w:szCs w:val="20"/>
    </w:rPr>
  </w:style>
  <w:style w:type="paragraph" w:styleId="8">
    <w:name w:val="envelope return"/>
    <w:basedOn w:val="1"/>
    <w:unhideWhenUsed/>
    <w:qFormat/>
    <w:uiPriority w:val="99"/>
    <w:pPr>
      <w:snapToGrid w:val="0"/>
    </w:pPr>
    <w:rPr>
      <w:rFonts w:ascii="Arial" w:hAnsi="Arial" w:cs="Arial"/>
    </w:rPr>
  </w:style>
  <w:style w:type="paragraph" w:styleId="9">
    <w:name w:val="Plain Text"/>
    <w:basedOn w:val="1"/>
    <w:next w:val="3"/>
    <w:qFormat/>
    <w:uiPriority w:val="0"/>
    <w:rPr>
      <w:rFonts w:ascii="宋体" w:hAnsi="Courier New"/>
      <w:szCs w:val="20"/>
    </w:rPr>
  </w:style>
  <w:style w:type="paragraph" w:customStyle="1" w:styleId="12">
    <w:name w:val="Default"/>
    <w:basedOn w:val="9"/>
    <w:next w:val="9"/>
    <w:unhideWhenUsed/>
    <w:qFormat/>
    <w:uiPriority w:val="0"/>
    <w:pPr>
      <w:widowControl w:val="0"/>
      <w:autoSpaceDE w:val="0"/>
      <w:autoSpaceDN w:val="0"/>
      <w:adjustRightInd w:val="0"/>
    </w:pPr>
    <w:rPr>
      <w:rFonts w:hint="eastAsia" w:ascii="Times New Roman" w:hAnsi="Times New Roman" w:eastAsia="宋体" w:cs="Times New Roman"/>
      <w:color w:val="000000"/>
      <w:sz w:val="24"/>
      <w:szCs w:val="24"/>
      <w:lang w:val="en-US" w:eastAsia="zh-CN" w:bidi="ar-SA"/>
    </w:rPr>
  </w:style>
  <w:style w:type="paragraph" w:customStyle="1" w:styleId="13">
    <w:name w:val="正文_0"/>
    <w:unhideWhenUsed/>
    <w:qFormat/>
    <w:uiPriority w:val="0"/>
    <w:pPr>
      <w:widowControl w:val="0"/>
      <w:jc w:val="both"/>
    </w:pPr>
    <w:rPr>
      <w:rFonts w:hint="eastAsia" w:ascii="Times New Roman" w:hAnsi="Times New Roman" w:eastAsia="Times New Roman" w:cs="Times New Roman"/>
      <w:kern w:val="2"/>
      <w:sz w:val="21"/>
      <w:szCs w:val="24"/>
      <w:lang w:val="en-US" w:eastAsia="zh-CN" w:bidi="ar-SA"/>
    </w:rPr>
  </w:style>
  <w:style w:type="paragraph" w:customStyle="1" w:styleId="14">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2024-09-10T02:13:00Z</dcterms:created>
  <dc:creator>Administrator</dc:creator>
  <cp:lastModifiedBy>Administrator</cp:lastModifiedBy>
  <dcterms:modified xsi:type="dcterms:W3CDTF">2024-09-10T02:15:53Z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BED90DACC6CB4DAC91798E1F2DC06443_11</vt:lpwstr>
  </property>
</Properties>
</file>