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961CF2"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许昌市中心城区出租汽车运力评估</w:t>
      </w:r>
      <w:bookmarkStart w:id="0" w:name="_GoBack"/>
      <w:bookmarkEnd w:id="0"/>
    </w:p>
    <w:p w14:paraId="5DB4996C"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摘要</w:t>
      </w:r>
    </w:p>
    <w:p w14:paraId="53B6782A"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</w:p>
    <w:p w14:paraId="19CB204A">
      <w:pPr>
        <w:spacing w:line="560" w:lineRule="exact"/>
        <w:jc w:val="center"/>
        <w:rPr>
          <w:rFonts w:hint="default" w:ascii="方正小标宋简体" w:eastAsia="方正小标宋简体"/>
          <w:sz w:val="44"/>
          <w:szCs w:val="44"/>
          <w:lang w:val="en-US" w:eastAsia="zh-CN"/>
        </w:rPr>
      </w:pPr>
    </w:p>
    <w:p w14:paraId="3A8F70B7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714240" cy="7022465"/>
            <wp:effectExtent l="0" t="0" r="10160" b="6985"/>
            <wp:docPr id="4" name="图片 4" descr="4f262266172a96229e1b17ee5650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262266172a96229e1b17ee56503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9E43">
      <w:pPr>
        <w:keepNext w:val="0"/>
        <w:keepLines w:val="0"/>
        <w:widowControl/>
        <w:suppressLineNumbers w:val="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7038340" cy="5401310"/>
            <wp:effectExtent l="0" t="0" r="8890" b="10160"/>
            <wp:docPr id="7" name="图片 7" descr="83ce8f45a80a055d2e142adc2e0a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3ce8f45a80a055d2e142adc2e0a3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8340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6EB3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71E6F7B1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72516BF7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4C87C5A9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5622127C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8428990" cy="5168265"/>
            <wp:effectExtent l="0" t="0" r="13335" b="10160"/>
            <wp:docPr id="8" name="图片 8" descr="af5726919ffe1410de30f193a259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f5726919ffe1410de30f193a2599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899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414B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4E6E0F8F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8350885" cy="5130800"/>
            <wp:effectExtent l="0" t="0" r="12700" b="12065"/>
            <wp:docPr id="9" name="图片 9" descr="4b99335d542837d9915345cd61e3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b99335d542837d9915345cd61e3f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088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30E4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1944CCC4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</w:pPr>
    </w:p>
    <w:p w14:paraId="453AE4E9">
      <w:pPr>
        <w:keepNext w:val="0"/>
        <w:keepLines w:val="0"/>
        <w:widowControl/>
        <w:suppressLineNumbers w:val="0"/>
        <w:ind w:firstLine="321" w:firstLineChars="1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一、运力评估预测分析 </w:t>
      </w:r>
    </w:p>
    <w:p w14:paraId="589FD533">
      <w:pPr>
        <w:keepNext w:val="0"/>
        <w:keepLines w:val="0"/>
        <w:widowControl/>
        <w:suppressLineNumbers w:val="0"/>
        <w:ind w:firstLine="620" w:firstLineChars="2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采用空驶率法、供需平衡法、比例法等三种方法对许昌 </w:t>
      </w:r>
    </w:p>
    <w:p w14:paraId="7ACA3BE9">
      <w:pPr>
        <w:keepNext w:val="0"/>
        <w:keepLines w:val="0"/>
        <w:widowControl/>
        <w:suppressLineNumbers w:val="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市当前（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2024 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年底）和未来（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 xml:space="preserve">2030 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年）的出租汽车运力进 </w:t>
      </w:r>
    </w:p>
    <w:p w14:paraId="331E9D9F">
      <w:pPr>
        <w:keepNext w:val="0"/>
        <w:keepLines w:val="0"/>
        <w:widowControl/>
        <w:suppressLineNumbers w:val="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行评估和预测控制。</w:t>
      </w:r>
    </w:p>
    <w:p w14:paraId="18C9FBE2"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 w:val="32"/>
          <w:szCs w:val="32"/>
          <w:lang w:val="en-US" w:eastAsia="zh-CN" w:bidi="ar"/>
        </w:rPr>
        <w:t>（一）出租汽车拥有量计算结果（空驶率法）</w:t>
      </w:r>
    </w:p>
    <w:p w14:paraId="4151B160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2024年底 出租汽车拥有量 2415 辆</w:t>
      </w:r>
    </w:p>
    <w:p w14:paraId="6EA9994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2030年底 出租汽车拥有量 2860 辆</w:t>
      </w:r>
    </w:p>
    <w:p w14:paraId="446702B6">
      <w:pPr>
        <w:keepNext w:val="0"/>
        <w:keepLines w:val="0"/>
        <w:widowControl/>
        <w:numPr>
          <w:ilvl w:val="0"/>
          <w:numId w:val="0"/>
        </w:numPr>
        <w:suppressLineNumbers w:val="0"/>
        <w:ind w:firstLine="643" w:firstLineChars="200"/>
        <w:jc w:val="left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出租汽车拥有量计算结果（供需平衡法）</w:t>
      </w:r>
    </w:p>
    <w:p w14:paraId="6D45BF5F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2024年底 出租汽车拥有量 2740 辆</w:t>
      </w:r>
    </w:p>
    <w:p w14:paraId="365CCF32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2030年底 出租汽车拥有量 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3043 辆</w:t>
      </w:r>
    </w:p>
    <w:p w14:paraId="1ACA9E86">
      <w:pPr>
        <w:keepNext w:val="0"/>
        <w:keepLines w:val="0"/>
        <w:widowControl/>
        <w:numPr>
          <w:ilvl w:val="0"/>
          <w:numId w:val="0"/>
        </w:numPr>
        <w:suppressLineNumbers w:val="0"/>
        <w:ind w:firstLine="643" w:firstLineChars="200"/>
        <w:jc w:val="left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出租汽车拥有量计算结果（比例法）</w:t>
      </w:r>
    </w:p>
    <w:p w14:paraId="019E2AE0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2024年底 出租汽车拥有量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2439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辆</w:t>
      </w:r>
    </w:p>
    <w:p w14:paraId="011CC4A5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2030年底 出租汽车拥有量 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2889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</w:rPr>
        <w:t>辆</w:t>
      </w:r>
    </w:p>
    <w:p w14:paraId="11C146F3">
      <w:pPr>
        <w:numPr>
          <w:ilvl w:val="0"/>
          <w:numId w:val="0"/>
        </w:numPr>
        <w:spacing w:line="560" w:lineRule="exact"/>
        <w:ind w:firstLine="640" w:firstLineChars="200"/>
        <w:jc w:val="both"/>
        <w:rPr>
          <w:rFonts w:ascii="黑体" w:hAnsi="宋体" w:eastAsia="黑体" w:cs="黑体"/>
          <w:b w:val="0"/>
          <w:bCs w:val="0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二、</w:t>
      </w:r>
      <w:r>
        <w:rPr>
          <w:rFonts w:ascii="黑体" w:hAnsi="宋体" w:eastAsia="黑体" w:cs="黑体"/>
          <w:b w:val="0"/>
          <w:bCs w:val="0"/>
          <w:color w:val="000000"/>
          <w:sz w:val="32"/>
          <w:szCs w:val="32"/>
        </w:rPr>
        <w:t>许昌市出租汽车拥有量评估及预测值</w:t>
      </w:r>
    </w:p>
    <w:p w14:paraId="3DDCDFD6">
      <w:pPr>
        <w:numPr>
          <w:ilvl w:val="0"/>
          <w:numId w:val="0"/>
        </w:numPr>
        <w:spacing w:line="560" w:lineRule="exact"/>
        <w:jc w:val="left"/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1"/>
          <w:szCs w:val="31"/>
          <w:lang w:val="en-US" w:eastAsia="zh-CN"/>
        </w:rPr>
        <w:t xml:space="preserve">   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目前许昌市市场上运营的出租汽车总量为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2402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辆（其 中巡游车为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1380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辆，网约车为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1022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辆）。供需平衡法计算 结果数值相对较高，由于不同方法的局限性，使得三种方法计算结果之间存在一定的偏差，但总体上比较接近许昌市出租汽车运营数量现状值，计算结果较为合理。 </w:t>
      </w:r>
    </w:p>
    <w:p w14:paraId="237405F6">
      <w:pPr>
        <w:spacing w:line="560" w:lineRule="exact"/>
        <w:ind w:firstLine="643" w:firstLineChars="200"/>
        <w:jc w:val="both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 xml:space="preserve">运力评估与控制 </w:t>
      </w:r>
    </w:p>
    <w:p w14:paraId="1CAD1786">
      <w:pPr>
        <w:spacing w:line="560" w:lineRule="exact"/>
        <w:ind w:firstLine="620"/>
        <w:jc w:val="both"/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</w:pP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>综合考虑许昌市客运出租汽车市场现状，建议：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2025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年 许昌市的出租汽车总量控制在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2530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辆左右，其中巡游车控 制在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1400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辆左右，网约车控制在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1130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辆左右。由于目前巡 游车数量为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1380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辆，与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1400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>辆十分接近，可暂不新增巡游 车运力，对网约车数量进行适度调整，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2025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年网约车数量增 加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108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台，达到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1130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台左右。 </w:t>
      </w:r>
    </w:p>
    <w:p w14:paraId="66898971">
      <w:pPr>
        <w:numPr>
          <w:ilvl w:val="0"/>
          <w:numId w:val="0"/>
        </w:numPr>
        <w:spacing w:line="560" w:lineRule="exact"/>
        <w:ind w:firstLine="643" w:firstLineChars="200"/>
        <w:jc w:val="both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 xml:space="preserve">出租汽车运力未来控制 </w:t>
      </w:r>
    </w:p>
    <w:p w14:paraId="2B9302F9">
      <w:pPr>
        <w:numPr>
          <w:ilvl w:val="0"/>
          <w:numId w:val="0"/>
        </w:numPr>
        <w:spacing w:line="560" w:lineRule="exact"/>
        <w:ind w:firstLine="620" w:firstLineChars="200"/>
        <w:jc w:val="both"/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</w:pP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在许昌市城市客运交通市场管理规范有序的前提下，综合考虑未来出租汽车发展的数字化、网约化发展趋势，从巡网融合的角度出发，建议：到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2030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年许昌市的出租汽车总量控制在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2950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辆左右，其中巡游车数量总体不变，保持在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1400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>辆左右，网约车总量控制在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1550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辆左右。当前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2024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年底的网约车数量为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1022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台，即需要从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>2025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 xml:space="preserve">年到 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>2029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>年这五年，每年新增网约车运力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100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>到</w:t>
      </w:r>
      <w:r>
        <w:rPr>
          <w:rFonts w:hint="default" w:ascii="TimesNewRomanPSMT" w:hAnsi="TimesNewRomanPSMT" w:eastAsia="TimesNewRomanPSMT" w:cs="TimesNewRomanPSMT"/>
          <w:b w:val="0"/>
          <w:bCs w:val="0"/>
          <w:color w:val="000000"/>
          <w:sz w:val="31"/>
          <w:szCs w:val="31"/>
        </w:rPr>
        <w:t xml:space="preserve">110 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31"/>
          <w:szCs w:val="31"/>
        </w:rPr>
        <w:t>台。这一运力控制规划旨在平衡巡游车与网约车的发展，同时响应市场需求，优化城市客运交通结构，提升市民的出行体验。</w:t>
      </w:r>
    </w:p>
    <w:p w14:paraId="6E6DA78F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4F7AF9">
      <w:pPr>
        <w:bidi w:val="0"/>
        <w:rPr>
          <w:rFonts w:hint="default"/>
          <w:lang w:val="en-US" w:eastAsia="zh-CN"/>
        </w:rPr>
      </w:pPr>
    </w:p>
    <w:p w14:paraId="3883162A">
      <w:pPr>
        <w:bidi w:val="0"/>
        <w:rPr>
          <w:rFonts w:hint="default"/>
          <w:lang w:val="en-US" w:eastAsia="zh-CN"/>
        </w:rPr>
      </w:pPr>
    </w:p>
    <w:p w14:paraId="3DA82100">
      <w:pPr>
        <w:numPr>
          <w:ilvl w:val="0"/>
          <w:numId w:val="0"/>
        </w:numPr>
        <w:spacing w:line="560" w:lineRule="exact"/>
        <w:ind w:firstLine="4650" w:firstLineChars="1500"/>
        <w:jc w:val="both"/>
        <w:rPr>
          <w:rFonts w:hint="default" w:ascii="仿宋_GB2312" w:hAnsi="仿宋_GB2312" w:eastAsia="仿宋_GB2312" w:cs="仿宋_GB2312"/>
          <w:b w:val="0"/>
          <w:bCs w:val="0"/>
          <w:color w:val="000000"/>
          <w:sz w:val="31"/>
          <w:szCs w:val="31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1"/>
          <w:szCs w:val="31"/>
          <w:lang w:val="en-US" w:eastAsia="zh-CN"/>
        </w:rPr>
        <w:t>2025年1月7日</w:t>
      </w:r>
    </w:p>
    <w:p w14:paraId="62152A8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7000F6"/>
    <w:rsid w:val="197000F6"/>
    <w:rsid w:val="285953C5"/>
    <w:rsid w:val="5590756D"/>
    <w:rsid w:val="62157258"/>
    <w:rsid w:val="749649DF"/>
    <w:rsid w:val="7713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2025-01-07T08:53:00Z</dcterms:created>
  <dc:creator>风轻云淡</dc:creator>
  <cp:lastModifiedBy>风轻云淡</cp:lastModifiedBy>
  <dcterms:modified xsi:type="dcterms:W3CDTF">2025-01-07T09:11:48Z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F352B36F891548908B3F4AEDC793570B_11</vt:lpwstr>
  </property>
  <property fmtid="{D5CDD505-2E9C-101B-9397-08002B2CF9AE}" pid="4" name="KSOTemplateDocerSaveRecord">
    <vt:lpwstr>eyJoZGlkIjoiMzdlZDJmM2U0ZjljZWVhNzFmNjJjZjExMjZjNjZjNzEiLCJ1c2VySWQiOiIxMTUyNzQ0NzM0In0=</vt:lpwstr>
  </property>
</Properties>
</file>