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hd w:val="clear" w:color="auto" w:fill="FFFFFF"/>
        <w:spacing w:before="0" w:beforeAutospacing="0" w:after="0" w:afterAutospacing="0" w:line="270" w:lineRule="atLeast"/>
        <w:jc w:val="center"/>
        <w:rPr>
          <w:rStyle w:val="12"/>
          <w:rFonts w:hint="eastAsia" w:ascii="宋体" w:hAnsi="宋体" w:eastAsia="宋体" w:cs="宋体"/>
          <w:i w:val="0"/>
          <w:caps w:val="0"/>
          <w:color w:val="000000"/>
          <w:spacing w:val="0"/>
          <w:sz w:val="36"/>
          <w:szCs w:val="36"/>
          <w:shd w:val="clear" w:color="auto" w:fill="FFFFFF"/>
          <w:lang w:eastAsia="zh-CN"/>
        </w:rPr>
      </w:pPr>
      <w:r>
        <w:rPr>
          <w:rStyle w:val="12"/>
          <w:rFonts w:hint="eastAsia" w:ascii="宋体" w:hAnsi="宋体" w:cs="宋体"/>
          <w:i w:val="0"/>
          <w:caps w:val="0"/>
          <w:color w:val="000000"/>
          <w:spacing w:val="0"/>
          <w:sz w:val="36"/>
          <w:szCs w:val="36"/>
          <w:shd w:val="clear" w:color="auto" w:fill="FFFFFF"/>
          <w:lang w:eastAsia="zh-CN"/>
        </w:rPr>
        <w:t>许昌市交通</w:t>
      </w:r>
      <w:r>
        <w:rPr>
          <w:rStyle w:val="12"/>
          <w:rFonts w:hint="eastAsia" w:ascii="宋体" w:hAnsi="宋体" w:cs="宋体"/>
          <w:i w:val="0"/>
          <w:caps w:val="0"/>
          <w:color w:val="000000"/>
          <w:spacing w:val="0"/>
          <w:sz w:val="36"/>
          <w:szCs w:val="36"/>
          <w:highlight w:val="none"/>
          <w:shd w:val="clear" w:color="auto" w:fill="FFFFFF"/>
          <w:lang w:eastAsia="zh-CN"/>
        </w:rPr>
        <w:t>运输</w:t>
      </w:r>
      <w:r>
        <w:rPr>
          <w:rStyle w:val="12"/>
          <w:rFonts w:hint="eastAsia" w:ascii="宋体" w:hAnsi="宋体" w:cs="宋体"/>
          <w:i w:val="0"/>
          <w:caps w:val="0"/>
          <w:color w:val="000000"/>
          <w:spacing w:val="0"/>
          <w:sz w:val="36"/>
          <w:szCs w:val="36"/>
          <w:shd w:val="clear" w:color="auto" w:fill="FFFFFF"/>
          <w:lang w:eastAsia="zh-CN"/>
        </w:rPr>
        <w:t>局1000kVA箱变安装</w:t>
      </w:r>
    </w:p>
    <w:p>
      <w:pPr>
        <w:pStyle w:val="8"/>
        <w:keepNext w:val="0"/>
        <w:keepLines w:val="0"/>
        <w:widowControl/>
        <w:suppressLineNumbers w:val="0"/>
        <w:shd w:val="clear" w:color="auto" w:fill="FFFFFF"/>
        <w:spacing w:before="0" w:beforeAutospacing="0" w:after="0" w:afterAutospacing="0" w:line="270" w:lineRule="atLeast"/>
        <w:jc w:val="center"/>
        <w:rPr>
          <w:rFonts w:hint="eastAsia" w:ascii="微软雅黑" w:hAnsi="微软雅黑" w:eastAsia="宋体" w:cs="微软雅黑"/>
          <w:i w:val="0"/>
          <w:caps w:val="0"/>
          <w:color w:val="000000"/>
          <w:spacing w:val="0"/>
          <w:sz w:val="18"/>
          <w:szCs w:val="18"/>
          <w:lang w:eastAsia="zh-CN"/>
        </w:rPr>
      </w:pPr>
      <w:r>
        <w:rPr>
          <w:rStyle w:val="12"/>
          <w:rFonts w:hint="eastAsia" w:ascii="宋体" w:hAnsi="宋体" w:eastAsia="宋体" w:cs="宋体"/>
          <w:i w:val="0"/>
          <w:caps w:val="0"/>
          <w:color w:val="000000"/>
          <w:spacing w:val="0"/>
          <w:sz w:val="31"/>
          <w:szCs w:val="31"/>
          <w:shd w:val="clear" w:color="auto" w:fill="FFFFFF"/>
        </w:rPr>
        <w:t>询价</w:t>
      </w:r>
      <w:r>
        <w:rPr>
          <w:rStyle w:val="12"/>
          <w:rFonts w:hint="eastAsia" w:ascii="宋体" w:hAnsi="宋体" w:cs="宋体"/>
          <w:i w:val="0"/>
          <w:caps w:val="0"/>
          <w:color w:val="000000"/>
          <w:spacing w:val="0"/>
          <w:sz w:val="31"/>
          <w:szCs w:val="31"/>
          <w:shd w:val="clear" w:color="auto" w:fill="FFFFFF"/>
          <w:lang w:eastAsia="zh-CN"/>
        </w:rPr>
        <w:t>公告</w:t>
      </w:r>
    </w:p>
    <w:p>
      <w:pPr>
        <w:pStyle w:val="8"/>
        <w:keepNext w:val="0"/>
        <w:keepLines w:val="0"/>
        <w:widowControl/>
        <w:suppressLineNumbers w:val="0"/>
        <w:shd w:val="clear" w:color="auto" w:fill="FFFFFF"/>
        <w:spacing w:before="0" w:beforeAutospacing="0" w:after="0" w:afterAutospacing="0" w:line="270" w:lineRule="atLeast"/>
        <w:ind w:left="0" w:firstLine="360"/>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4"/>
          <w:szCs w:val="24"/>
          <w:shd w:val="clear" w:color="auto" w:fill="FFFFFF"/>
        </w:rPr>
        <w:t> </w:t>
      </w:r>
    </w:p>
    <w:p>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firstLine="420" w:firstLineChars="200"/>
        <w:textAlignment w:val="auto"/>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lang w:eastAsia="zh-CN"/>
        </w:rPr>
        <w:t>许昌市交通运输局</w:t>
      </w:r>
      <w:r>
        <w:rPr>
          <w:rFonts w:hint="eastAsia" w:ascii="宋体" w:hAnsi="宋体" w:eastAsia="宋体" w:cs="宋体"/>
          <w:i w:val="0"/>
          <w:caps w:val="0"/>
          <w:color w:val="000000"/>
          <w:spacing w:val="0"/>
          <w:sz w:val="21"/>
          <w:szCs w:val="21"/>
          <w:shd w:val="clear" w:color="auto" w:fill="FFFFFF"/>
        </w:rPr>
        <w:t>就“</w:t>
      </w:r>
      <w:r>
        <w:rPr>
          <w:rFonts w:hint="eastAsia" w:ascii="宋体" w:hAnsi="宋体" w:cs="宋体"/>
          <w:i w:val="0"/>
          <w:caps w:val="0"/>
          <w:color w:val="000000"/>
          <w:spacing w:val="0"/>
          <w:sz w:val="21"/>
          <w:szCs w:val="21"/>
          <w:shd w:val="clear" w:color="auto" w:fill="FFFFFF"/>
          <w:lang w:eastAsia="zh-CN"/>
        </w:rPr>
        <w:t>许昌市交通</w:t>
      </w:r>
      <w:r>
        <w:rPr>
          <w:rFonts w:hint="eastAsia" w:ascii="宋体" w:hAnsi="宋体" w:cs="宋体"/>
          <w:i w:val="0"/>
          <w:caps w:val="0"/>
          <w:color w:val="000000"/>
          <w:spacing w:val="0"/>
          <w:sz w:val="21"/>
          <w:szCs w:val="21"/>
          <w:highlight w:val="none"/>
          <w:shd w:val="clear" w:color="auto" w:fill="FFFFFF"/>
          <w:lang w:eastAsia="zh-CN"/>
        </w:rPr>
        <w:t>运输</w:t>
      </w:r>
      <w:r>
        <w:rPr>
          <w:rFonts w:hint="eastAsia" w:ascii="宋体" w:hAnsi="宋体" w:cs="宋体"/>
          <w:i w:val="0"/>
          <w:caps w:val="0"/>
          <w:color w:val="000000"/>
          <w:spacing w:val="0"/>
          <w:sz w:val="21"/>
          <w:szCs w:val="21"/>
          <w:shd w:val="clear" w:color="auto" w:fill="FFFFFF"/>
          <w:lang w:eastAsia="zh-CN"/>
        </w:rPr>
        <w:t>局1000kVA箱变安装</w:t>
      </w:r>
      <w:r>
        <w:rPr>
          <w:rFonts w:hint="eastAsia" w:ascii="宋体" w:hAnsi="宋体" w:eastAsia="宋体" w:cs="宋体"/>
          <w:i w:val="0"/>
          <w:caps w:val="0"/>
          <w:color w:val="000000"/>
          <w:spacing w:val="0"/>
          <w:sz w:val="21"/>
          <w:szCs w:val="21"/>
          <w:shd w:val="clear" w:color="auto" w:fill="FFFFFF"/>
        </w:rPr>
        <w:t>”进行询价采购，欢迎合格的供应商前来投标。</w:t>
      </w:r>
      <w:r>
        <w:rPr>
          <w:rFonts w:hint="eastAsia" w:ascii="宋体" w:hAnsi="宋体" w:eastAsia="宋体" w:cs="宋体"/>
          <w:i w:val="0"/>
          <w:caps w:val="0"/>
          <w:color w:val="000000"/>
          <w:spacing w:val="0"/>
          <w:sz w:val="21"/>
          <w:szCs w:val="21"/>
          <w:shd w:val="clear" w:color="auto" w:fill="FFFFFF"/>
          <w:lang w:val="en-US" w:eastAsia="zh-CN"/>
        </w:rPr>
        <w:t xml:space="preserve">            </w:t>
      </w:r>
    </w:p>
    <w:p>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firstLine="422" w:firstLineChars="200"/>
        <w:textAlignment w:val="auto"/>
        <w:rPr>
          <w:rFonts w:hint="default" w:ascii="微软雅黑" w:hAnsi="微软雅黑" w:eastAsia="微软雅黑" w:cs="微软雅黑"/>
          <w:i w:val="0"/>
          <w:caps w:val="0"/>
          <w:color w:val="000000"/>
          <w:spacing w:val="0"/>
          <w:sz w:val="18"/>
          <w:szCs w:val="18"/>
        </w:rPr>
      </w:pPr>
      <w:r>
        <w:rPr>
          <w:rStyle w:val="12"/>
          <w:rFonts w:hint="eastAsia" w:ascii="宋体" w:hAnsi="宋体" w:eastAsia="宋体" w:cs="宋体"/>
          <w:i w:val="0"/>
          <w:caps w:val="0"/>
          <w:color w:val="000000"/>
          <w:spacing w:val="0"/>
          <w:sz w:val="21"/>
          <w:szCs w:val="21"/>
          <w:shd w:val="clear" w:color="auto" w:fill="FFFFFF"/>
        </w:rPr>
        <w:t>一、供应商资格条件及其它要求</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lang w:val="en-US" w:eastAsia="zh-CN"/>
        </w:rPr>
        <w:t>1.</w:t>
      </w:r>
      <w:r>
        <w:rPr>
          <w:rFonts w:hint="eastAsia" w:ascii="宋体" w:hAnsi="宋体" w:cs="宋体"/>
          <w:color w:val="auto"/>
          <w:sz w:val="21"/>
          <w:szCs w:val="21"/>
          <w:shd w:val="clear" w:color="auto" w:fill="FFFFFF"/>
        </w:rPr>
        <w:t>符合《政府采购法》第二十二条之规定。</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lang w:val="en-US" w:eastAsia="zh-CN"/>
        </w:rPr>
        <w:t>2.</w:t>
      </w:r>
      <w:r>
        <w:rPr>
          <w:rFonts w:hint="eastAsia" w:ascii="宋体" w:hAnsi="宋体" w:cs="宋体"/>
          <w:color w:val="auto"/>
          <w:sz w:val="21"/>
          <w:szCs w:val="21"/>
          <w:shd w:val="clear" w:color="auto" w:fill="FFFFFF"/>
        </w:rPr>
        <w:t>具有相应的经营</w:t>
      </w:r>
      <w:r>
        <w:rPr>
          <w:rFonts w:hint="eastAsia" w:ascii="宋体" w:hAnsi="宋体" w:cs="宋体"/>
          <w:color w:val="auto"/>
          <w:sz w:val="21"/>
          <w:szCs w:val="21"/>
          <w:shd w:val="clear" w:color="auto" w:fill="FFFFFF"/>
          <w:lang w:val="en-US" w:eastAsia="zh-CN"/>
        </w:rPr>
        <w:t>资质、范围</w:t>
      </w:r>
      <w:r>
        <w:rPr>
          <w:rFonts w:hint="eastAsia" w:ascii="宋体" w:hAnsi="宋体" w:cs="宋体"/>
          <w:color w:val="auto"/>
          <w:sz w:val="21"/>
          <w:szCs w:val="21"/>
          <w:shd w:val="clear" w:color="auto" w:fill="FFFFFF"/>
        </w:rPr>
        <w:t>。</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微软雅黑" w:hAnsi="微软雅黑" w:eastAsia="微软雅黑" w:cs="微软雅黑"/>
          <w:color w:val="auto"/>
          <w:sz w:val="18"/>
          <w:szCs w:val="18"/>
        </w:rPr>
      </w:pP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采购范围：</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1"/>
          <w:szCs w:val="21"/>
          <w:u w:val="single"/>
          <w:shd w:val="clear" w:color="auto" w:fill="FFFFFF"/>
          <w:lang w:val="en-US" w:eastAsia="zh-CN"/>
        </w:rPr>
        <w:t>1000kVA箱变安装及售后服务</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4"/>
          <w:szCs w:val="24"/>
          <w:shd w:val="clear" w:color="auto" w:fill="FFFFFF"/>
        </w:rPr>
        <w:t>。</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4.</w:t>
      </w:r>
      <w:r>
        <w:rPr>
          <w:rFonts w:hint="eastAsia" w:ascii="宋体" w:hAnsi="宋体" w:cs="宋体"/>
          <w:color w:val="auto"/>
          <w:sz w:val="21"/>
          <w:szCs w:val="21"/>
          <w:shd w:val="clear" w:color="auto" w:fill="FFFFFF"/>
        </w:rPr>
        <w:t>工期：</w:t>
      </w:r>
      <w:r>
        <w:rPr>
          <w:rFonts w:hint="eastAsia" w:ascii="宋体" w:hAnsi="宋体" w:cs="宋体"/>
          <w:color w:val="auto"/>
          <w:sz w:val="24"/>
          <w:szCs w:val="24"/>
          <w:u w:val="single"/>
          <w:shd w:val="clear" w:color="auto" w:fill="FFFFFF"/>
          <w:lang w:val="en-US" w:eastAsia="zh-CN"/>
        </w:rPr>
        <w:t xml:space="preserve">  35 </w:t>
      </w:r>
      <w:r>
        <w:rPr>
          <w:rFonts w:hint="eastAsia" w:ascii="宋体" w:hAnsi="宋体" w:cs="宋体"/>
          <w:color w:val="auto"/>
          <w:sz w:val="21"/>
          <w:szCs w:val="21"/>
          <w:shd w:val="clear" w:color="auto" w:fill="FFFFFF"/>
        </w:rPr>
        <w:t>日历天。</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5.</w:t>
      </w:r>
      <w:r>
        <w:rPr>
          <w:rFonts w:hint="eastAsia" w:ascii="宋体" w:hAnsi="宋体" w:cs="宋体"/>
          <w:color w:val="auto"/>
          <w:sz w:val="21"/>
          <w:szCs w:val="21"/>
          <w:shd w:val="clear" w:color="auto" w:fill="FFFFFF"/>
        </w:rPr>
        <w:t>质量要求：合格（符合国家现行的验收规范和标准）</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hint="default" w:ascii="宋体" w:hAnsi="宋体" w:eastAsia="宋体" w:cs="宋体"/>
          <w:color w:val="auto"/>
          <w:sz w:val="21"/>
          <w:szCs w:val="21"/>
          <w:shd w:val="clear" w:color="auto" w:fill="FFFFFF"/>
          <w:lang w:val="en-US" w:eastAsia="zh-CN"/>
        </w:rPr>
      </w:pPr>
      <w:r>
        <w:rPr>
          <w:rFonts w:hint="eastAsia" w:ascii="宋体" w:hAnsi="宋体" w:cs="宋体"/>
          <w:color w:val="auto"/>
          <w:sz w:val="21"/>
          <w:szCs w:val="21"/>
          <w:shd w:val="clear" w:color="auto" w:fill="FFFFFF"/>
          <w:lang w:val="en-US" w:eastAsia="zh-CN"/>
        </w:rPr>
        <w:t>6.</w:t>
      </w:r>
      <w:r>
        <w:rPr>
          <w:rFonts w:hint="eastAsia" w:ascii="宋体" w:hAnsi="宋体" w:cs="宋体"/>
          <w:color w:val="auto"/>
          <w:sz w:val="21"/>
          <w:szCs w:val="21"/>
          <w:shd w:val="clear" w:color="auto" w:fill="FFFFFF"/>
        </w:rPr>
        <w:t>项目地址：</w:t>
      </w:r>
      <w:r>
        <w:rPr>
          <w:rFonts w:hint="eastAsia" w:ascii="宋体" w:hAnsi="宋体" w:cs="宋体"/>
          <w:color w:val="auto"/>
          <w:sz w:val="24"/>
          <w:szCs w:val="24"/>
          <w:u w:val="single"/>
          <w:shd w:val="clear" w:color="auto" w:fill="FFFFFF"/>
          <w:lang w:val="en-US" w:eastAsia="zh-CN"/>
        </w:rPr>
        <w:t xml:space="preserve">  </w:t>
      </w:r>
      <w:r>
        <w:rPr>
          <w:rFonts w:hint="eastAsia" w:ascii="宋体" w:hAnsi="宋体" w:cs="宋体"/>
          <w:color w:val="auto"/>
          <w:sz w:val="21"/>
          <w:szCs w:val="21"/>
          <w:u w:val="single"/>
          <w:shd w:val="clear" w:color="auto" w:fill="FFFFFF"/>
          <w:lang w:val="en-US" w:eastAsia="zh-CN"/>
        </w:rPr>
        <w:t xml:space="preserve">许昌市交通运输局办公院内 </w:t>
      </w:r>
      <w:r>
        <w:rPr>
          <w:rFonts w:hint="eastAsia" w:ascii="宋体" w:hAnsi="宋体" w:cs="宋体"/>
          <w:color w:val="auto"/>
          <w:sz w:val="24"/>
          <w:szCs w:val="24"/>
          <w:u w:val="single"/>
          <w:shd w:val="clear" w:color="auto" w:fill="FFFFFF"/>
          <w:lang w:val="en-US" w:eastAsia="zh-CN"/>
        </w:rPr>
        <w:t xml:space="preserve"> </w:t>
      </w:r>
    </w:p>
    <w:p>
      <w:pPr>
        <w:pStyle w:val="8"/>
        <w:keepNext w:val="0"/>
        <w:keepLines w:val="0"/>
        <w:pageBreakBefore w:val="0"/>
        <w:widowControl/>
        <w:shd w:val="clear" w:color="auto" w:fill="FFFFFF"/>
        <w:kinsoku/>
        <w:wordWrap/>
        <w:overflowPunct/>
        <w:topLinePunct w:val="0"/>
        <w:autoSpaceDE/>
        <w:autoSpaceDN/>
        <w:bidi w:val="0"/>
        <w:spacing w:before="0" w:beforeAutospacing="0" w:after="0" w:afterAutospacing="0" w:line="500" w:lineRule="exact"/>
        <w:ind w:firstLine="434" w:firstLineChars="207"/>
        <w:textAlignment w:val="auto"/>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lang w:val="en-US" w:eastAsia="zh-CN"/>
        </w:rPr>
        <w:t>7.</w:t>
      </w:r>
      <w:r>
        <w:rPr>
          <w:rFonts w:hint="eastAsia" w:ascii="宋体" w:hAnsi="宋体" w:cs="宋体"/>
          <w:color w:val="auto"/>
          <w:sz w:val="21"/>
          <w:szCs w:val="21"/>
          <w:shd w:val="clear" w:color="auto" w:fill="FFFFFF"/>
        </w:rPr>
        <w:t>预算上限：</w:t>
      </w:r>
      <w:r>
        <w:rPr>
          <w:rFonts w:hint="eastAsia" w:ascii="宋体" w:hAnsi="宋体" w:cs="宋体"/>
          <w:color w:val="auto"/>
          <w:sz w:val="21"/>
          <w:szCs w:val="21"/>
          <w:u w:val="single"/>
          <w:shd w:val="clear" w:color="auto" w:fill="FFFFFF"/>
          <w:lang w:val="en-US" w:eastAsia="zh-CN"/>
        </w:rPr>
        <w:t xml:space="preserve"> 19 </w:t>
      </w:r>
      <w:r>
        <w:rPr>
          <w:rFonts w:hint="eastAsia" w:ascii="宋体" w:hAnsi="宋体" w:cs="宋体"/>
          <w:color w:val="auto"/>
          <w:sz w:val="21"/>
          <w:szCs w:val="21"/>
          <w:shd w:val="clear" w:color="auto" w:fill="FFFFFF"/>
        </w:rPr>
        <w:t>万元，超出者为无效响应文件。</w:t>
      </w:r>
    </w:p>
    <w:p>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firstLine="422" w:firstLineChars="200"/>
        <w:textAlignment w:val="auto"/>
        <w:rPr>
          <w:rStyle w:val="12"/>
          <w:rFonts w:hint="default" w:ascii="宋体" w:hAnsi="宋体" w:eastAsia="宋体" w:cs="宋体"/>
          <w:i w:val="0"/>
          <w:caps w:val="0"/>
          <w:color w:val="000000"/>
          <w:spacing w:val="0"/>
          <w:sz w:val="21"/>
          <w:szCs w:val="21"/>
          <w:shd w:val="clear" w:color="auto" w:fill="FFFFFF"/>
          <w:lang w:val="en-US" w:eastAsia="zh-CN"/>
        </w:rPr>
      </w:pPr>
      <w:r>
        <w:rPr>
          <w:rStyle w:val="12"/>
          <w:rFonts w:hint="eastAsia" w:ascii="宋体" w:hAnsi="宋体" w:eastAsia="宋体" w:cs="宋体"/>
          <w:i w:val="0"/>
          <w:caps w:val="0"/>
          <w:color w:val="000000"/>
          <w:spacing w:val="0"/>
          <w:sz w:val="21"/>
          <w:szCs w:val="21"/>
          <w:shd w:val="clear" w:color="auto" w:fill="FFFFFF"/>
        </w:rPr>
        <w:t>二、</w:t>
      </w:r>
      <w:r>
        <w:rPr>
          <w:rStyle w:val="12"/>
          <w:rFonts w:hint="eastAsia" w:ascii="宋体" w:hAnsi="宋体" w:eastAsia="宋体" w:cs="宋体"/>
          <w:i w:val="0"/>
          <w:caps w:val="0"/>
          <w:color w:val="000000"/>
          <w:spacing w:val="0"/>
          <w:sz w:val="21"/>
          <w:szCs w:val="21"/>
          <w:shd w:val="clear" w:color="auto" w:fill="FFFFFF"/>
          <w:lang w:eastAsia="zh-CN"/>
        </w:rPr>
        <w:t>项目</w:t>
      </w:r>
      <w:r>
        <w:rPr>
          <w:rStyle w:val="12"/>
          <w:rFonts w:hint="eastAsia" w:ascii="宋体" w:hAnsi="宋体" w:eastAsia="宋体" w:cs="宋体"/>
          <w:i w:val="0"/>
          <w:caps w:val="0"/>
          <w:color w:val="000000"/>
          <w:spacing w:val="0"/>
          <w:sz w:val="21"/>
          <w:szCs w:val="21"/>
          <w:shd w:val="clear" w:color="auto" w:fill="FFFFFF"/>
          <w:lang w:val="en-US" w:eastAsia="zh-CN"/>
        </w:rPr>
        <w:t>产品</w:t>
      </w:r>
      <w:r>
        <w:rPr>
          <w:rStyle w:val="12"/>
          <w:rFonts w:hint="eastAsia" w:ascii="宋体" w:hAnsi="宋体" w:eastAsia="宋体" w:cs="宋体"/>
          <w:i w:val="0"/>
          <w:caps w:val="0"/>
          <w:color w:val="000000"/>
          <w:spacing w:val="0"/>
          <w:sz w:val="21"/>
          <w:szCs w:val="21"/>
          <w:shd w:val="clear" w:color="auto" w:fill="FFFFFF"/>
        </w:rPr>
        <w:t>需求</w:t>
      </w:r>
      <w:r>
        <w:rPr>
          <w:rStyle w:val="12"/>
          <w:rFonts w:hint="eastAsia" w:ascii="宋体" w:hAnsi="宋体" w:eastAsia="宋体" w:cs="宋体"/>
          <w:i w:val="0"/>
          <w:caps w:val="0"/>
          <w:color w:val="000000"/>
          <w:spacing w:val="0"/>
          <w:sz w:val="21"/>
          <w:szCs w:val="21"/>
          <w:shd w:val="clear" w:color="auto" w:fill="FFFFFF"/>
          <w:lang w:val="en-US" w:eastAsia="zh-CN"/>
        </w:rPr>
        <w:t>及要求</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b/>
          <w:sz w:val="32"/>
          <w:szCs w:val="32"/>
        </w:rPr>
      </w:pPr>
      <w:r>
        <w:rPr>
          <w:rFonts w:hint="eastAsia" w:ascii="宋体" w:hAnsi="宋体"/>
          <w:b/>
          <w:sz w:val="32"/>
          <w:szCs w:val="32"/>
        </w:rPr>
        <w:t>1000kVA/</w:t>
      </w:r>
      <w:r>
        <w:rPr>
          <w:rFonts w:ascii="宋体" w:hAnsi="宋体"/>
          <w:b/>
          <w:sz w:val="32"/>
          <w:szCs w:val="32"/>
        </w:rPr>
        <w:t>10</w:t>
      </w:r>
      <w:r>
        <w:rPr>
          <w:rFonts w:hint="eastAsia" w:ascii="宋体" w:hAnsi="宋体"/>
          <w:b/>
          <w:sz w:val="32"/>
          <w:szCs w:val="32"/>
        </w:rPr>
        <w:t>kV/0.4kV箱变</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color w:val="000000"/>
          <w:sz w:val="21"/>
          <w:szCs w:val="21"/>
        </w:rPr>
      </w:pPr>
      <w:r>
        <w:rPr>
          <w:rFonts w:hint="eastAsia" w:ascii="宋体" w:hAnsi="宋体"/>
          <w:b w:val="0"/>
          <w:bCs w:val="0"/>
          <w:color w:val="000000"/>
          <w:sz w:val="21"/>
          <w:szCs w:val="21"/>
          <w:lang w:val="en-US" w:eastAsia="zh-CN"/>
        </w:rPr>
        <w:t>1.</w:t>
      </w:r>
      <w:r>
        <w:rPr>
          <w:rFonts w:hint="eastAsia" w:ascii="宋体" w:hAnsi="宋体"/>
          <w:b w:val="0"/>
          <w:bCs w:val="0"/>
          <w:color w:val="000000"/>
          <w:sz w:val="21"/>
          <w:szCs w:val="21"/>
        </w:rPr>
        <w:t>总则</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cs="宋体"/>
          <w:color w:val="auto"/>
          <w:sz w:val="21"/>
          <w:szCs w:val="21"/>
          <w:shd w:val="clear" w:color="auto" w:fill="FFFFFF"/>
        </w:rPr>
        <w:t>（1）</w:t>
      </w:r>
      <w:r>
        <w:rPr>
          <w:rFonts w:hint="eastAsia" w:ascii="宋体" w:hAnsi="宋体"/>
          <w:b w:val="0"/>
          <w:bCs w:val="0"/>
          <w:sz w:val="21"/>
          <w:szCs w:val="21"/>
        </w:rPr>
        <w:t>适用于1000kVA/10kV箱式变电站的招标的技术要求。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cs="宋体"/>
          <w:color w:val="auto"/>
          <w:sz w:val="21"/>
          <w:szCs w:val="21"/>
          <w:shd w:val="clear" w:color="auto" w:fill="FFFFFF"/>
        </w:rPr>
        <w:t>（</w:t>
      </w:r>
      <w:r>
        <w:rPr>
          <w:rFonts w:hint="eastAsia" w:ascii="宋体" w:hAnsi="宋体" w:cs="宋体"/>
          <w:color w:val="auto"/>
          <w:sz w:val="21"/>
          <w:szCs w:val="21"/>
          <w:shd w:val="clear" w:color="auto" w:fill="FFFFFF"/>
          <w:lang w:val="en-US" w:eastAsia="zh-CN"/>
        </w:rPr>
        <w:t>2</w:t>
      </w:r>
      <w:r>
        <w:rPr>
          <w:rFonts w:hint="eastAsia" w:ascii="宋体" w:hAnsi="宋体" w:cs="宋体"/>
          <w:color w:val="auto"/>
          <w:sz w:val="21"/>
          <w:szCs w:val="21"/>
          <w:shd w:val="clear" w:color="auto" w:fill="FFFFFF"/>
        </w:rPr>
        <w:t>）</w:t>
      </w:r>
      <w:r>
        <w:rPr>
          <w:rFonts w:hint="eastAsia" w:ascii="宋体" w:hAnsi="宋体"/>
          <w:b w:val="0"/>
          <w:bCs w:val="0"/>
          <w:sz w:val="21"/>
          <w:szCs w:val="21"/>
        </w:rPr>
        <w:t>厂方应保证提供符合本技术规范书的产品。</w:t>
      </w:r>
    </w:p>
    <w:p>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color w:val="000000"/>
          <w:sz w:val="21"/>
          <w:szCs w:val="21"/>
        </w:rPr>
      </w:pPr>
      <w:r>
        <w:rPr>
          <w:rFonts w:hint="eastAsia" w:ascii="宋体" w:hAnsi="宋体" w:cs="宋体"/>
          <w:color w:val="auto"/>
          <w:sz w:val="21"/>
          <w:szCs w:val="21"/>
          <w:shd w:val="clear" w:color="auto" w:fill="FFFFFF"/>
          <w:lang w:val="en-US" w:eastAsia="zh-CN"/>
        </w:rPr>
        <w:t xml:space="preserve"> </w:t>
      </w:r>
      <w:r>
        <w:rPr>
          <w:rFonts w:hint="eastAsia" w:ascii="宋体" w:hAnsi="宋体"/>
          <w:b w:val="0"/>
          <w:bCs w:val="0"/>
          <w:color w:val="000000"/>
          <w:sz w:val="21"/>
          <w:szCs w:val="21"/>
          <w:lang w:val="en-US" w:eastAsia="zh-CN"/>
        </w:rPr>
        <w:t>2.</w:t>
      </w:r>
      <w:r>
        <w:rPr>
          <w:rFonts w:hint="eastAsia" w:ascii="宋体" w:hAnsi="宋体"/>
          <w:b w:val="0"/>
          <w:bCs w:val="0"/>
          <w:color w:val="000000"/>
          <w:sz w:val="21"/>
          <w:szCs w:val="21"/>
        </w:rPr>
        <w:t>适用标准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厂方应使用最新颁布执行的国家标准、行业标准和IEC标准生产的产品，可以使用其他性能更高的标准。行业标准中已对产品质量分等作出规定的条款，用户方所提供的产品性能应达到优等品的标准。当以上标准中的条款与本技术条件发生偏差时，应以本技术条件为准。</w:t>
      </w:r>
      <w:bookmarkStart w:id="0" w:name="_Toc156967468"/>
      <w:bookmarkStart w:id="1" w:name="_Toc156919012"/>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3.</w:t>
      </w:r>
      <w:r>
        <w:rPr>
          <w:rFonts w:hint="eastAsia" w:ascii="宋体" w:hAnsi="宋体"/>
          <w:b w:val="0"/>
          <w:bCs w:val="0"/>
          <w:sz w:val="21"/>
          <w:szCs w:val="21"/>
        </w:rPr>
        <w:t>箱式变电站使用条件：</w:t>
      </w:r>
      <w:bookmarkEnd w:id="0"/>
      <w:bookmarkEnd w:id="1"/>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安装位置：户外；环境温度：-25°C～+50°C；日平均气温≤30°C；</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海拔高度&lt;1000米；地震裂度8级；污秽等级：III级；相对湿度：95%；</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户外最大风速30米/秒。</w:t>
      </w:r>
      <w:bookmarkStart w:id="2" w:name="_Toc167608558"/>
      <w:bookmarkStart w:id="3" w:name="_Toc167608988"/>
      <w:bookmarkStart w:id="4" w:name="_Toc167609331"/>
      <w:bookmarkStart w:id="5" w:name="_Toc156919013"/>
      <w:bookmarkStart w:id="6" w:name="_Toc156967469"/>
      <w:bookmarkStart w:id="7" w:name="_Toc167609059"/>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4.</w:t>
      </w:r>
      <w:r>
        <w:rPr>
          <w:rFonts w:hint="eastAsia" w:ascii="宋体" w:hAnsi="宋体"/>
          <w:b w:val="0"/>
          <w:bCs w:val="0"/>
          <w:sz w:val="21"/>
          <w:szCs w:val="21"/>
        </w:rPr>
        <w:t>采用技术标准：</w:t>
      </w:r>
      <w:bookmarkEnd w:id="2"/>
      <w:bookmarkEnd w:id="3"/>
      <w:bookmarkEnd w:id="4"/>
      <w:bookmarkEnd w:id="5"/>
      <w:bookmarkEnd w:id="6"/>
      <w:bookmarkEnd w:id="7"/>
    </w:p>
    <w:tbl>
      <w:tblPr>
        <w:tblStyle w:val="10"/>
        <w:tblW w:w="8583" w:type="dxa"/>
        <w:jc w:val="center"/>
        <w:tblLayout w:type="fixed"/>
        <w:tblCellMar>
          <w:top w:w="0" w:type="dxa"/>
          <w:left w:w="108" w:type="dxa"/>
          <w:bottom w:w="0" w:type="dxa"/>
          <w:right w:w="108" w:type="dxa"/>
        </w:tblCellMar>
      </w:tblPr>
      <w:tblGrid>
        <w:gridCol w:w="2798"/>
        <w:gridCol w:w="5785"/>
      </w:tblGrid>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DL/T537-93</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6</w:t>
            </w:r>
            <w:r>
              <w:rPr>
                <w:rFonts w:hint="eastAsia" w:ascii="宋体" w:hAnsi="宋体"/>
                <w:b w:val="0"/>
                <w:bCs w:val="0"/>
                <w:sz w:val="21"/>
                <w:szCs w:val="21"/>
                <w:lang w:val="en-GB"/>
              </w:rPr>
              <w:t>—</w:t>
            </w:r>
            <w:r>
              <w:rPr>
                <w:rFonts w:hint="eastAsia" w:ascii="宋体" w:hAnsi="宋体"/>
                <w:b w:val="0"/>
                <w:bCs w:val="0"/>
                <w:sz w:val="21"/>
                <w:szCs w:val="21"/>
              </w:rPr>
              <w:t>35KV箱式变电站订货技术条件</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GB/T17467-1998</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高压/低压预装式变电站</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GB1094.1-1996</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电力变压器第一部分总则</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GB1094.2-1996</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电力变压器第二部分温升</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GB1094.3-85</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电力变压器第三部分绝缘水平和绝缘试验</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GB1094.5-85</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电力变压器第五部分承受短路的能力</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GB311.1-1997</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高压输变电设备的绝缘配合</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GB/T16927.1-1997</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高电压试验技术</w:t>
            </w:r>
          </w:p>
        </w:tc>
      </w:tr>
      <w:tr>
        <w:tblPrEx>
          <w:tblCellMar>
            <w:top w:w="0" w:type="dxa"/>
            <w:left w:w="108" w:type="dxa"/>
            <w:bottom w:w="0" w:type="dxa"/>
            <w:right w:w="108" w:type="dxa"/>
          </w:tblCellMar>
        </w:tblPrEx>
        <w:trPr>
          <w:trHeight w:val="90"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GB/T6451-1995</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三相干式电力变压器技术参数和要求</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GB4109-88</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高压套管技术条件</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GB11022-89</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高压开关设备通用技术条件</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GB763-90</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交流高压电器在长期工作时的发热</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GB3804-90</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3—63KV交流高压</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GB3906-91</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3—35KV交流金属封闭开关设备负荷开关</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GB7251-87</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低压成套开关设备</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GB/T5582-93</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高压电力设备外绝缘污秽等级</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GB/T5582-93</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高压电力设备外绝缘污秽等级</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GB7328-87</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电力变压器和电抗器的声级测定</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GB4208-93</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外壳防护等级（IP代码）</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DL/T539-1993</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户内交流柜和元部件凝露及污秽试验技术条件</w:t>
            </w:r>
          </w:p>
        </w:tc>
      </w:tr>
      <w:tr>
        <w:tblPrEx>
          <w:tblCellMar>
            <w:top w:w="0" w:type="dxa"/>
            <w:left w:w="108" w:type="dxa"/>
            <w:bottom w:w="0" w:type="dxa"/>
            <w:right w:w="108" w:type="dxa"/>
          </w:tblCellMar>
        </w:tblPrEx>
        <w:trPr>
          <w:trHeight w:val="266"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DL/T844-2003</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12KV少维护配电开关设备通用技术条件</w:t>
            </w:r>
          </w:p>
        </w:tc>
      </w:tr>
      <w:tr>
        <w:tblPrEx>
          <w:tblCellMar>
            <w:top w:w="0" w:type="dxa"/>
            <w:left w:w="108" w:type="dxa"/>
            <w:bottom w:w="0" w:type="dxa"/>
            <w:right w:w="108" w:type="dxa"/>
          </w:tblCellMar>
        </w:tblPrEx>
        <w:trPr>
          <w:trHeight w:val="80" w:hRule="atLeast"/>
          <w:jc w:val="center"/>
        </w:trPr>
        <w:tc>
          <w:tcPr>
            <w:tcW w:w="2798"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DL/T537-2002</w:t>
            </w:r>
          </w:p>
        </w:tc>
        <w:tc>
          <w:tcPr>
            <w:tcW w:w="5785" w:type="dxa"/>
            <w:noWrap w:val="0"/>
            <w:vAlign w:val="top"/>
          </w:tcPr>
          <w:p>
            <w:pPr>
              <w:spacing w:line="360" w:lineRule="auto"/>
              <w:rPr>
                <w:rFonts w:hint="eastAsia" w:ascii="宋体" w:hAnsi="宋体"/>
                <w:b w:val="0"/>
                <w:bCs w:val="0"/>
                <w:sz w:val="21"/>
                <w:szCs w:val="21"/>
              </w:rPr>
            </w:pPr>
            <w:r>
              <w:rPr>
                <w:rFonts w:hint="eastAsia" w:ascii="宋体" w:hAnsi="宋体"/>
                <w:b w:val="0"/>
                <w:bCs w:val="0"/>
                <w:sz w:val="21"/>
                <w:szCs w:val="21"/>
              </w:rPr>
              <w:t>高压/低压预装式变电站选用导则</w:t>
            </w:r>
          </w:p>
        </w:tc>
      </w:tr>
    </w:tbl>
    <w:p>
      <w:pPr>
        <w:pageBreakBefore w:val="0"/>
        <w:widowControl w:val="0"/>
        <w:tabs>
          <w:tab w:val="left" w:pos="6115"/>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5.</w:t>
      </w:r>
      <w:r>
        <w:rPr>
          <w:rFonts w:hint="eastAsia" w:ascii="宋体" w:hAnsi="宋体"/>
          <w:b w:val="0"/>
          <w:bCs w:val="0"/>
          <w:sz w:val="21"/>
          <w:szCs w:val="21"/>
        </w:rPr>
        <w:t>高压开关及附件：</w:t>
      </w:r>
    </w:p>
    <w:p>
      <w:pPr>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高压开关要求：进线柜采用GN30-12隔离开关，出线柜采用VS1-12/630A固定式真空断路器，断路器开断电流&gt;20kA，带微机保护装置。</w:t>
      </w:r>
    </w:p>
    <w:p>
      <w:pPr>
        <w:pageBreakBefore w:val="0"/>
        <w:widowControl w:val="0"/>
        <w:tabs>
          <w:tab w:val="left" w:pos="6115"/>
        </w:tabs>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6.</w:t>
      </w:r>
      <w:r>
        <w:rPr>
          <w:rFonts w:hint="eastAsia" w:ascii="宋体" w:hAnsi="宋体"/>
          <w:b w:val="0"/>
          <w:bCs w:val="0"/>
          <w:sz w:val="21"/>
          <w:szCs w:val="21"/>
        </w:rPr>
        <w:t>计量</w:t>
      </w:r>
    </w:p>
    <w:p>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以供电局要求为准。</w:t>
      </w:r>
    </w:p>
    <w:p>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lang w:val="en-US" w:eastAsia="zh-CN"/>
        </w:rPr>
      </w:pPr>
    </w:p>
    <w:p>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7.</w:t>
      </w:r>
      <w:r>
        <w:rPr>
          <w:rFonts w:hint="eastAsia" w:ascii="宋体" w:hAnsi="宋体"/>
          <w:b w:val="0"/>
          <w:bCs w:val="0"/>
          <w:sz w:val="21"/>
          <w:szCs w:val="21"/>
        </w:rPr>
        <w:t>低压部分：</w:t>
      </w:r>
    </w:p>
    <w:p>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u w:val="single"/>
        </w:rPr>
      </w:pPr>
      <w:r>
        <w:rPr>
          <w:rFonts w:hint="eastAsia" w:ascii="宋体" w:hAnsi="宋体"/>
          <w:b w:val="0"/>
          <w:bCs w:val="0"/>
          <w:sz w:val="21"/>
          <w:szCs w:val="21"/>
        </w:rPr>
        <w:t>低压主进开关额定电流：</w:t>
      </w:r>
      <w:r>
        <w:rPr>
          <w:rFonts w:hint="eastAsia" w:ascii="宋体" w:hAnsi="宋体"/>
          <w:b w:val="0"/>
          <w:bCs w:val="0"/>
          <w:sz w:val="21"/>
          <w:szCs w:val="21"/>
          <w:u w:val="single"/>
        </w:rPr>
        <w:t>按变压器容量配置；</w:t>
      </w:r>
    </w:p>
    <w:p>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低压主进开关保护整定电流：</w:t>
      </w:r>
      <w:r>
        <w:rPr>
          <w:rFonts w:hint="eastAsia" w:ascii="宋体" w:hAnsi="宋体"/>
          <w:b w:val="0"/>
          <w:bCs w:val="0"/>
          <w:sz w:val="21"/>
          <w:szCs w:val="21"/>
          <w:u w:val="single"/>
        </w:rPr>
        <w:t>按变压器容量配置；</w:t>
      </w:r>
    </w:p>
    <w:p>
      <w:pPr>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低压出线塑壳断路器配置</w:t>
      </w:r>
    </w:p>
    <w:p>
      <w:pPr>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 xml:space="preserve">630A  6路 ;  400A  2路 ; </w:t>
      </w:r>
    </w:p>
    <w:p>
      <w:pPr>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塑壳断路器要求选用正规厂家产品</w:t>
      </w:r>
      <w:r>
        <w:rPr>
          <w:rFonts w:hint="eastAsia" w:ascii="宋体" w:hAnsi="宋体"/>
          <w:b w:val="0"/>
          <w:bCs w:val="0"/>
          <w:color w:val="000000"/>
          <w:sz w:val="21"/>
          <w:szCs w:val="21"/>
        </w:rPr>
        <w:t>。</w:t>
      </w:r>
    </w:p>
    <w:p>
      <w:pPr>
        <w:pStyle w:val="4"/>
        <w:pageBreakBefore w:val="0"/>
        <w:widowControl w:val="0"/>
        <w:kinsoku/>
        <w:wordWrap/>
        <w:overflowPunct/>
        <w:topLinePunct w:val="0"/>
        <w:autoSpaceDE/>
        <w:autoSpaceDN/>
        <w:bidi w:val="0"/>
        <w:spacing w:before="0" w:beforeLines="0" w:after="0" w:afterLines="0"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绝缘水平：</w:t>
      </w:r>
    </w:p>
    <w:p>
      <w:pPr>
        <w:pStyle w:val="4"/>
        <w:pageBreakBefore w:val="0"/>
        <w:widowControl w:val="0"/>
        <w:kinsoku/>
        <w:wordWrap/>
        <w:overflowPunct/>
        <w:topLinePunct w:val="0"/>
        <w:autoSpaceDE/>
        <w:autoSpaceDN/>
        <w:bidi w:val="0"/>
        <w:spacing w:before="0" w:beforeLines="0" w:after="0" w:afterLines="0"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1min工频耐受电压（有效值）：对地：2.5kV；相间：2.5kV；</w:t>
      </w:r>
    </w:p>
    <w:p>
      <w:pPr>
        <w:pStyle w:val="3"/>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b w:val="0"/>
          <w:bCs w:val="0"/>
          <w:sz w:val="21"/>
          <w:szCs w:val="21"/>
        </w:rPr>
      </w:pPr>
      <w:r>
        <w:rPr>
          <w:rFonts w:hint="eastAsia" w:ascii="宋体" w:hAnsi="宋体" w:eastAsia="宋体"/>
          <w:b w:val="0"/>
          <w:bCs w:val="0"/>
          <w:sz w:val="21"/>
          <w:szCs w:val="21"/>
        </w:rPr>
        <w:t>低压无功补偿容量按配变容量的30%。</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8.</w:t>
      </w:r>
      <w:r>
        <w:rPr>
          <w:rFonts w:hint="eastAsia" w:ascii="宋体" w:hAnsi="宋体"/>
          <w:b w:val="0"/>
          <w:bCs w:val="0"/>
          <w:sz w:val="21"/>
          <w:szCs w:val="21"/>
        </w:rPr>
        <w:t>变压器</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技术参数：</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 xml:space="preserve"> </w:t>
      </w:r>
      <w:r>
        <w:rPr>
          <w:rFonts w:hint="eastAsia" w:ascii="宋体" w:hAnsi="宋体" w:cs="宋体"/>
          <w:color w:val="auto"/>
          <w:sz w:val="21"/>
          <w:szCs w:val="21"/>
          <w:shd w:val="clear" w:color="auto" w:fill="FFFFFF"/>
        </w:rPr>
        <w:t>（1）</w:t>
      </w:r>
      <w:r>
        <w:rPr>
          <w:rFonts w:hint="eastAsia" w:ascii="宋体" w:hAnsi="宋体"/>
          <w:b w:val="0"/>
          <w:bCs w:val="0"/>
          <w:sz w:val="21"/>
          <w:szCs w:val="21"/>
        </w:rPr>
        <w:t>型　　号：S13-1000kVA油变/全铜变</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 xml:space="preserve"> </w:t>
      </w:r>
      <w:r>
        <w:rPr>
          <w:rFonts w:hint="eastAsia" w:ascii="宋体" w:hAnsi="宋体" w:cs="宋体"/>
          <w:color w:val="auto"/>
          <w:sz w:val="21"/>
          <w:szCs w:val="21"/>
          <w:shd w:val="clear" w:color="auto" w:fill="FFFFFF"/>
        </w:rPr>
        <w:t>（</w:t>
      </w:r>
      <w:r>
        <w:rPr>
          <w:rFonts w:hint="eastAsia" w:ascii="宋体" w:hAnsi="宋体" w:cs="宋体"/>
          <w:color w:val="auto"/>
          <w:sz w:val="21"/>
          <w:szCs w:val="21"/>
          <w:shd w:val="clear" w:color="auto" w:fill="FFFFFF"/>
          <w:lang w:val="en-US" w:eastAsia="zh-CN"/>
        </w:rPr>
        <w:t>2</w:t>
      </w:r>
      <w:r>
        <w:rPr>
          <w:rFonts w:hint="eastAsia" w:ascii="宋体" w:hAnsi="宋体" w:cs="宋体"/>
          <w:color w:val="auto"/>
          <w:sz w:val="21"/>
          <w:szCs w:val="21"/>
          <w:shd w:val="clear" w:color="auto" w:fill="FFFFFF"/>
        </w:rPr>
        <w:t>）</w:t>
      </w:r>
      <w:r>
        <w:rPr>
          <w:rFonts w:hint="eastAsia" w:ascii="宋体" w:hAnsi="宋体"/>
          <w:b w:val="0"/>
          <w:bCs w:val="0"/>
          <w:sz w:val="21"/>
          <w:szCs w:val="21"/>
        </w:rPr>
        <w:t>额定容量：（1000）kVA</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 xml:space="preserve"> </w:t>
      </w:r>
      <w:r>
        <w:rPr>
          <w:rFonts w:hint="eastAsia" w:ascii="宋体" w:hAnsi="宋体" w:cs="宋体"/>
          <w:color w:val="auto"/>
          <w:sz w:val="21"/>
          <w:szCs w:val="21"/>
          <w:shd w:val="clear" w:color="auto" w:fill="FFFFFF"/>
        </w:rPr>
        <w:t>（</w:t>
      </w:r>
      <w:r>
        <w:rPr>
          <w:rFonts w:hint="eastAsia" w:ascii="宋体" w:hAnsi="宋体" w:cs="宋体"/>
          <w:color w:val="auto"/>
          <w:sz w:val="21"/>
          <w:szCs w:val="21"/>
          <w:shd w:val="clear" w:color="auto" w:fill="FFFFFF"/>
          <w:lang w:val="en-US" w:eastAsia="zh-CN"/>
        </w:rPr>
        <w:t>3</w:t>
      </w:r>
      <w:r>
        <w:rPr>
          <w:rFonts w:hint="eastAsia" w:ascii="宋体" w:hAnsi="宋体" w:cs="宋体"/>
          <w:color w:val="auto"/>
          <w:sz w:val="21"/>
          <w:szCs w:val="21"/>
          <w:shd w:val="clear" w:color="auto" w:fill="FFFFFF"/>
        </w:rPr>
        <w:t>）</w:t>
      </w:r>
      <w:r>
        <w:rPr>
          <w:rFonts w:hint="eastAsia" w:ascii="宋体" w:hAnsi="宋体"/>
          <w:b w:val="0"/>
          <w:bCs w:val="0"/>
          <w:sz w:val="21"/>
          <w:szCs w:val="21"/>
        </w:rPr>
        <w:t>额定频率： 50Hz</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 xml:space="preserve"> </w:t>
      </w:r>
      <w:r>
        <w:rPr>
          <w:rFonts w:hint="eastAsia" w:ascii="宋体" w:hAnsi="宋体" w:cs="宋体"/>
          <w:color w:val="auto"/>
          <w:sz w:val="21"/>
          <w:szCs w:val="21"/>
          <w:shd w:val="clear" w:color="auto" w:fill="FFFFFF"/>
        </w:rPr>
        <w:t>（</w:t>
      </w:r>
      <w:r>
        <w:rPr>
          <w:rFonts w:hint="eastAsia" w:ascii="宋体" w:hAnsi="宋体" w:cs="宋体"/>
          <w:color w:val="auto"/>
          <w:sz w:val="21"/>
          <w:szCs w:val="21"/>
          <w:shd w:val="clear" w:color="auto" w:fill="FFFFFF"/>
          <w:lang w:val="en-US" w:eastAsia="zh-CN"/>
        </w:rPr>
        <w:t>4</w:t>
      </w:r>
      <w:r>
        <w:rPr>
          <w:rFonts w:hint="eastAsia" w:ascii="宋体" w:hAnsi="宋体" w:cs="宋体"/>
          <w:color w:val="auto"/>
          <w:sz w:val="21"/>
          <w:szCs w:val="21"/>
          <w:shd w:val="clear" w:color="auto" w:fill="FFFFFF"/>
        </w:rPr>
        <w:t>）</w:t>
      </w:r>
      <w:r>
        <w:rPr>
          <w:rFonts w:hint="eastAsia" w:ascii="宋体" w:hAnsi="宋体"/>
          <w:b w:val="0"/>
          <w:bCs w:val="0"/>
          <w:sz w:val="21"/>
          <w:szCs w:val="21"/>
        </w:rPr>
        <w:t>联结组别： Dyn11，Yyn0</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9.</w:t>
      </w:r>
      <w:r>
        <w:rPr>
          <w:rFonts w:hint="eastAsia" w:ascii="宋体" w:hAnsi="宋体"/>
          <w:b w:val="0"/>
          <w:bCs w:val="0"/>
          <w:sz w:val="21"/>
          <w:szCs w:val="21"/>
        </w:rPr>
        <w:t>箱体部分采用品形或目形</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cs="宋体"/>
          <w:color w:val="auto"/>
          <w:sz w:val="21"/>
          <w:szCs w:val="21"/>
          <w:shd w:val="clear" w:color="auto" w:fill="FFFFFF"/>
        </w:rPr>
        <w:t>（1）</w:t>
      </w:r>
      <w:r>
        <w:rPr>
          <w:rFonts w:hint="eastAsia" w:ascii="宋体" w:hAnsi="宋体"/>
          <w:b w:val="0"/>
          <w:bCs w:val="0"/>
          <w:sz w:val="21"/>
          <w:szCs w:val="21"/>
        </w:rPr>
        <w:t>箱变高压室、低压室、变压器室分离。箱变额定外壳级别为10K，箱变的设计使用年限为30年。变压器应装设温控装置及排风系统，在额定负载下及环境温度40℃时，变压器室内温度不高于65℃，低压室内温度不高于55℃。</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rPr>
      </w:pPr>
      <w:r>
        <w:rPr>
          <w:rFonts w:hint="eastAsia" w:ascii="宋体" w:hAnsi="宋体" w:cs="宋体"/>
          <w:color w:val="auto"/>
          <w:sz w:val="21"/>
          <w:szCs w:val="21"/>
          <w:shd w:val="clear" w:color="auto" w:fill="FFFFFF"/>
        </w:rPr>
        <w:t>（</w:t>
      </w:r>
      <w:r>
        <w:rPr>
          <w:rFonts w:hint="eastAsia" w:ascii="宋体" w:hAnsi="宋体" w:cs="宋体"/>
          <w:color w:val="auto"/>
          <w:sz w:val="21"/>
          <w:szCs w:val="21"/>
          <w:shd w:val="clear" w:color="auto" w:fill="FFFFFF"/>
          <w:lang w:val="en-US" w:eastAsia="zh-CN"/>
        </w:rPr>
        <w:t>2</w:t>
      </w:r>
      <w:r>
        <w:rPr>
          <w:rFonts w:hint="eastAsia" w:ascii="宋体" w:hAnsi="宋体" w:cs="宋体"/>
          <w:color w:val="auto"/>
          <w:sz w:val="21"/>
          <w:szCs w:val="21"/>
          <w:shd w:val="clear" w:color="auto" w:fill="FFFFFF"/>
        </w:rPr>
        <w:t>）</w:t>
      </w:r>
      <w:r>
        <w:rPr>
          <w:rFonts w:hint="eastAsia" w:ascii="宋体" w:hAnsi="宋体"/>
          <w:b w:val="0"/>
          <w:bCs w:val="0"/>
          <w:sz w:val="21"/>
          <w:szCs w:val="21"/>
        </w:rPr>
        <w:t>箱壳应有足够的机械强度，薄弱位置应增加加强筋，在起吊、运输、安装中不得变形或损伤。箱体沉箱部分需经防腐处理。应留有方便直埋电缆进出的高低电缆孔。</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lang w:val="en-US" w:eastAsia="zh-CN"/>
        </w:rPr>
        <w:t>10.</w:t>
      </w:r>
      <w:r>
        <w:rPr>
          <w:rFonts w:hint="eastAsia" w:ascii="宋体" w:hAnsi="宋体"/>
          <w:b w:val="0"/>
          <w:bCs w:val="0"/>
          <w:sz w:val="21"/>
          <w:szCs w:val="21"/>
        </w:rPr>
        <w:t>其他：</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应提供产品的出厂资料：含产品安装使用说明书、试验报告、合格证、图纸：</w:t>
      </w:r>
    </w:p>
    <w:p>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b w:val="0"/>
          <w:bCs w:val="0"/>
          <w:sz w:val="21"/>
          <w:szCs w:val="21"/>
        </w:rPr>
      </w:pPr>
      <w:r>
        <w:rPr>
          <w:rFonts w:hint="eastAsia" w:ascii="宋体" w:hAnsi="宋体"/>
          <w:b w:val="0"/>
          <w:bCs w:val="0"/>
          <w:sz w:val="21"/>
          <w:szCs w:val="21"/>
        </w:rPr>
        <w:t>同时应提供箱变内主要元件的出厂试验报告及合格证；安装、运行维护说明书及接线图。</w:t>
      </w:r>
    </w:p>
    <w:p>
      <w:pPr>
        <w:pStyle w:val="8"/>
        <w:keepNext w:val="0"/>
        <w:keepLines w:val="0"/>
        <w:pageBreakBefore w:val="0"/>
        <w:widowControl/>
        <w:suppressLineNumbers w:val="0"/>
        <w:shd w:val="clear" w:color="auto" w:fill="FFFFFF"/>
        <w:kinsoku/>
        <w:wordWrap/>
        <w:overflowPunct/>
        <w:topLinePunct w:val="0"/>
        <w:autoSpaceDE/>
        <w:autoSpaceDN/>
        <w:bidi w:val="0"/>
        <w:spacing w:before="0" w:beforeAutospacing="0" w:after="0" w:afterAutospacing="0" w:line="500" w:lineRule="exact"/>
        <w:ind w:right="0" w:firstLine="420" w:firstLineChars="200"/>
        <w:textAlignment w:val="auto"/>
        <w:rPr>
          <w:rStyle w:val="12"/>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注：本项目为交钥匙工程，上列费用包括材料采购、运输、施工、安装、验收、维护、利润、其它施工费产生的各种费用及相关税费在内的总报价。一旦被确定为成交供应商，采购人将不再另行支付任何费用。</w:t>
      </w:r>
    </w:p>
    <w:p>
      <w:pPr>
        <w:pStyle w:val="8"/>
        <w:keepNext w:val="0"/>
        <w:keepLines w:val="0"/>
        <w:widowControl/>
        <w:suppressLineNumbers w:val="0"/>
        <w:shd w:val="clear" w:color="auto" w:fill="FFFFFF"/>
        <w:spacing w:before="0" w:beforeAutospacing="0" w:after="0" w:afterAutospacing="0" w:line="360" w:lineRule="auto"/>
        <w:ind w:left="0" w:firstLine="0"/>
        <w:rPr>
          <w:rFonts w:hint="default" w:ascii="微软雅黑" w:hAnsi="微软雅黑" w:eastAsia="微软雅黑" w:cs="微软雅黑"/>
          <w:i w:val="0"/>
          <w:caps w:val="0"/>
          <w:color w:val="000000"/>
          <w:spacing w:val="0"/>
          <w:sz w:val="18"/>
          <w:szCs w:val="18"/>
        </w:rPr>
      </w:pPr>
      <w:r>
        <w:rPr>
          <w:rStyle w:val="12"/>
          <w:rFonts w:hint="eastAsia" w:ascii="宋体" w:hAnsi="宋体" w:eastAsia="宋体" w:cs="宋体"/>
          <w:i w:val="0"/>
          <w:caps w:val="0"/>
          <w:color w:val="000000"/>
          <w:spacing w:val="0"/>
          <w:sz w:val="21"/>
          <w:szCs w:val="21"/>
          <w:shd w:val="clear" w:color="auto" w:fill="FFFFFF"/>
        </w:rPr>
        <w:t>三、响应文件组成</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70" w:lineRule="atLeas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包括但不限于以下内容：</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eastAsia" w:ascii="宋体" w:hAnsi="宋体" w:cs="宋体"/>
          <w:i w:val="0"/>
          <w:caps w:val="0"/>
          <w:color w:val="000000"/>
          <w:spacing w:val="0"/>
          <w:sz w:val="21"/>
          <w:szCs w:val="21"/>
          <w:shd w:val="clear" w:color="auto" w:fill="FFFFFF"/>
          <w:lang w:eastAsia="zh-CN"/>
        </w:rPr>
      </w:pPr>
      <w:r>
        <w:rPr>
          <w:rFonts w:hint="eastAsia" w:ascii="宋体" w:hAnsi="宋体" w:eastAsia="宋体" w:cs="宋体"/>
          <w:i w:val="0"/>
          <w:caps w:val="0"/>
          <w:color w:val="000000"/>
          <w:spacing w:val="0"/>
          <w:kern w:val="0"/>
          <w:sz w:val="21"/>
          <w:szCs w:val="21"/>
          <w:shd w:val="clear" w:fill="FFFFFF"/>
          <w:lang w:val="en-US" w:eastAsia="zh-CN" w:bidi="ar"/>
        </w:rPr>
        <w:t>1.</w:t>
      </w:r>
      <w:r>
        <w:rPr>
          <w:rFonts w:hint="eastAsia" w:ascii="宋体" w:hAnsi="宋体" w:eastAsia="宋体" w:cs="宋体"/>
          <w:i w:val="0"/>
          <w:caps w:val="0"/>
          <w:color w:val="000000"/>
          <w:spacing w:val="0"/>
          <w:sz w:val="21"/>
          <w:szCs w:val="21"/>
          <w:shd w:val="clear" w:color="auto" w:fill="FFFFFF"/>
        </w:rPr>
        <w:t>投标函</w:t>
      </w:r>
      <w:r>
        <w:rPr>
          <w:rFonts w:hint="eastAsia" w:ascii="宋体" w:hAnsi="宋体" w:cs="宋体"/>
          <w:i w:val="0"/>
          <w:caps w:val="0"/>
          <w:color w:val="000000"/>
          <w:spacing w:val="0"/>
          <w:sz w:val="21"/>
          <w:szCs w:val="21"/>
          <w:shd w:val="clear" w:color="auto" w:fill="FFFFFF"/>
          <w:lang w:eastAsia="zh-CN"/>
        </w:rPr>
        <w:t>（格式可自拟）</w:t>
      </w:r>
    </w:p>
    <w:p>
      <w:pPr>
        <w:pStyle w:val="8"/>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420" w:firstLineChars="200"/>
        <w:textAlignment w:val="auto"/>
        <w:rPr>
          <w:rFonts w:hint="default" w:ascii="宋体" w:hAnsi="宋体" w:eastAsia="宋体" w:cs="宋体"/>
          <w:i w:val="0"/>
          <w:caps w:val="0"/>
          <w:color w:val="000000"/>
          <w:spacing w:val="0"/>
          <w:sz w:val="21"/>
          <w:szCs w:val="21"/>
          <w:shd w:val="clear" w:color="auto" w:fill="FFFFFF"/>
        </w:rPr>
      </w:pPr>
      <w:r>
        <w:rPr>
          <w:rFonts w:hint="default" w:ascii="宋体" w:hAnsi="宋体" w:eastAsia="宋体" w:cs="宋体"/>
          <w:i w:val="0"/>
          <w:caps w:val="0"/>
          <w:color w:val="000000"/>
          <w:spacing w:val="0"/>
          <w:kern w:val="0"/>
          <w:sz w:val="21"/>
          <w:szCs w:val="21"/>
          <w:shd w:val="clear" w:fill="FFFFFF"/>
          <w:lang w:val="en-US" w:eastAsia="zh-CN" w:bidi="ar"/>
        </w:rPr>
        <w:t>2.</w:t>
      </w:r>
      <w:r>
        <w:rPr>
          <w:rFonts w:hint="eastAsia" w:ascii="宋体" w:hAnsi="宋体" w:eastAsia="宋体" w:cs="宋体"/>
          <w:i w:val="0"/>
          <w:caps w:val="0"/>
          <w:color w:val="000000"/>
          <w:spacing w:val="0"/>
          <w:sz w:val="21"/>
          <w:szCs w:val="21"/>
          <w:shd w:val="clear" w:color="auto" w:fill="FFFFFF"/>
          <w:lang w:eastAsia="zh-CN"/>
        </w:rPr>
        <w:t>清单报价书</w:t>
      </w:r>
    </w:p>
    <w:tbl>
      <w:tblPr>
        <w:tblStyle w:val="10"/>
        <w:tblpPr w:leftFromText="180" w:rightFromText="180" w:vertAnchor="text" w:horzAnchor="page" w:tblpX="2146" w:tblpY="2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pPr>
              <w:rPr>
                <w:rFonts w:hint="eastAsia"/>
                <w:lang w:eastAsia="zh-CN"/>
              </w:rPr>
            </w:pPr>
            <w:r>
              <w:rPr>
                <w:rFonts w:hint="eastAsia"/>
                <w:lang w:eastAsia="zh-CN"/>
              </w:rPr>
              <w:t>项目名称</w:t>
            </w:r>
          </w:p>
        </w:tc>
        <w:tc>
          <w:tcPr>
            <w:tcW w:w="729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pPr>
              <w:rPr>
                <w:rFonts w:hint="eastAsia"/>
                <w:lang w:eastAsia="zh-CN"/>
              </w:rPr>
            </w:pPr>
            <w:r>
              <w:rPr>
                <w:rFonts w:hint="eastAsia"/>
                <w:lang w:eastAsia="zh-CN"/>
              </w:rPr>
              <w:t>投标报价</w:t>
            </w:r>
          </w:p>
        </w:tc>
        <w:tc>
          <w:tcPr>
            <w:tcW w:w="7290" w:type="dxa"/>
            <w:noWrap w:val="0"/>
            <w:vAlign w:val="center"/>
          </w:tcPr>
          <w:p>
            <w:pPr>
              <w:jc w:val="center"/>
              <w:rPr>
                <w:rFonts w:hint="eastAsia"/>
                <w:lang w:eastAsia="zh-CN"/>
              </w:rPr>
            </w:pPr>
            <w:r>
              <w:rPr>
                <w:rFonts w:hint="eastAsia"/>
                <w:lang w:eastAsia="zh-CN"/>
              </w:rPr>
              <w:t>大写：</w:t>
            </w:r>
            <w:r>
              <w:rPr>
                <w:rFonts w:hint="eastAsia"/>
                <w:lang w:val="en-US" w:eastAsia="zh-CN"/>
              </w:rPr>
              <w:t xml:space="preserve">        </w:t>
            </w:r>
            <w:r>
              <w:rPr>
                <w:rFonts w:hint="default"/>
                <w:lang w:val="en-US" w:eastAsia="zh-CN"/>
              </w:rPr>
              <w: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pPr>
              <w:rPr>
                <w:rFonts w:hint="eastAsia"/>
                <w:lang w:eastAsia="zh-CN"/>
              </w:rPr>
            </w:pPr>
            <w:r>
              <w:rPr>
                <w:rFonts w:hint="eastAsia"/>
                <w:lang w:eastAsia="zh-CN"/>
              </w:rPr>
              <w:t>投标工期</w:t>
            </w:r>
          </w:p>
        </w:tc>
        <w:tc>
          <w:tcPr>
            <w:tcW w:w="7290" w:type="dxa"/>
            <w:noWrap w:val="0"/>
            <w:vAlign w:val="center"/>
          </w:tcPr>
          <w:p>
            <w:pPr>
              <w:jc w:val="center"/>
              <w:rPr>
                <w:rFonts w:hint="eastAsia"/>
                <w:lang w:val="en-US" w:eastAsia="zh-CN"/>
              </w:rPr>
            </w:pPr>
            <w:r>
              <w:rPr>
                <w:rFonts w:hint="eastAsia"/>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7" w:type="dxa"/>
            <w:noWrap w:val="0"/>
            <w:vAlign w:val="center"/>
          </w:tcPr>
          <w:p>
            <w:pPr>
              <w:rPr>
                <w:rFonts w:hint="eastAsia"/>
                <w:lang w:eastAsia="zh-CN"/>
              </w:rPr>
            </w:pPr>
            <w:r>
              <w:rPr>
                <w:rFonts w:hint="eastAsia"/>
                <w:lang w:eastAsia="zh-CN"/>
              </w:rPr>
              <w:t>投标质量</w:t>
            </w:r>
          </w:p>
        </w:tc>
        <w:tc>
          <w:tcPr>
            <w:tcW w:w="729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7" w:type="dxa"/>
            <w:gridSpan w:val="2"/>
            <w:noWrap w:val="0"/>
            <w:vAlign w:val="center"/>
          </w:tcPr>
          <w:p>
            <w:pPr>
              <w:rPr>
                <w:rFonts w:hint="eastAsia"/>
                <w:lang w:val="en-US" w:eastAsia="zh-CN"/>
              </w:rPr>
            </w:pPr>
            <w:r>
              <w:rPr>
                <w:rFonts w:hint="eastAsia"/>
                <w:lang w:val="en-US" w:eastAsia="zh-CN"/>
              </w:rPr>
              <w:t xml:space="preserve">                                          供应商名称：                        （盖章）</w:t>
            </w:r>
          </w:p>
          <w:p>
            <w:pPr>
              <w:rPr>
                <w:rFonts w:hint="eastAsia"/>
                <w:lang w:val="en-US" w:eastAsia="zh-CN"/>
              </w:rPr>
            </w:pPr>
            <w:r>
              <w:rPr>
                <w:rFonts w:hint="eastAsia"/>
                <w:lang w:val="en-US" w:eastAsia="zh-CN"/>
              </w:rPr>
              <w:t xml:space="preserve">                                         法定代表人或授权委托代理人：   （签字或盖章）</w:t>
            </w:r>
          </w:p>
          <w:p>
            <w:pPr>
              <w:rPr>
                <w:rFonts w:hint="eastAsia"/>
                <w:lang w:val="en-US" w:eastAsia="zh-CN"/>
              </w:rPr>
            </w:pPr>
            <w:r>
              <w:rPr>
                <w:rFonts w:hint="eastAsia"/>
                <w:lang w:val="en-US" w:eastAsia="zh-CN"/>
              </w:rPr>
              <w:t xml:space="preserve">                                              2025年    月    日</w:t>
            </w:r>
          </w:p>
        </w:tc>
      </w:tr>
    </w:tbl>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宋体" w:hAnsi="宋体" w:eastAsia="宋体" w:cs="宋体"/>
          <w:i w:val="0"/>
          <w:caps w:val="0"/>
          <w:color w:val="000000"/>
          <w:spacing w:val="0"/>
          <w:sz w:val="21"/>
          <w:szCs w:val="21"/>
          <w:shd w:val="clear" w:color="auto" w:fill="FFFFFF"/>
        </w:rPr>
      </w:pPr>
      <w:r>
        <w:rPr>
          <w:rFonts w:hint="eastAsia" w:ascii="宋体" w:hAnsi="宋体" w:eastAsia="宋体" w:cs="宋体"/>
          <w:i w:val="0"/>
          <w:caps w:val="0"/>
          <w:color w:val="000000"/>
          <w:spacing w:val="0"/>
          <w:sz w:val="21"/>
          <w:szCs w:val="21"/>
          <w:shd w:val="clear" w:color="auto" w:fill="FFFFFF"/>
        </w:rPr>
        <w:t> 注：本项目为交钥匙工程，上列费用包括材料采购、运输、施工、安装、验收、</w:t>
      </w:r>
      <w:r>
        <w:rPr>
          <w:rFonts w:hint="eastAsia" w:ascii="宋体" w:hAnsi="宋体" w:cs="宋体"/>
          <w:i w:val="0"/>
          <w:caps w:val="0"/>
          <w:color w:val="000000"/>
          <w:spacing w:val="0"/>
          <w:sz w:val="21"/>
          <w:szCs w:val="21"/>
          <w:shd w:val="clear" w:color="auto" w:fill="FFFFFF"/>
          <w:lang w:val="en-US" w:eastAsia="zh-CN"/>
        </w:rPr>
        <w:t>一年免费</w:t>
      </w:r>
      <w:r>
        <w:rPr>
          <w:rFonts w:hint="eastAsia" w:ascii="宋体" w:hAnsi="宋体" w:eastAsia="宋体" w:cs="宋体"/>
          <w:i w:val="0"/>
          <w:caps w:val="0"/>
          <w:color w:val="000000"/>
          <w:spacing w:val="0"/>
          <w:sz w:val="21"/>
          <w:szCs w:val="21"/>
          <w:shd w:val="clear" w:color="auto" w:fill="FFFFFF"/>
        </w:rPr>
        <w:t>维护</w:t>
      </w:r>
      <w:r>
        <w:rPr>
          <w:rFonts w:hint="eastAsia" w:ascii="宋体" w:hAnsi="宋体" w:cs="宋体"/>
          <w:i w:val="0"/>
          <w:caps w:val="0"/>
          <w:color w:val="000000"/>
          <w:spacing w:val="0"/>
          <w:sz w:val="21"/>
          <w:szCs w:val="21"/>
          <w:shd w:val="clear" w:color="auto" w:fill="FFFFFF"/>
          <w:lang w:val="en-US" w:eastAsia="zh-CN"/>
        </w:rPr>
        <w:t>保养</w:t>
      </w:r>
      <w:r>
        <w:rPr>
          <w:rFonts w:hint="eastAsia" w:ascii="宋体" w:hAnsi="宋体" w:eastAsia="宋体" w:cs="宋体"/>
          <w:i w:val="0"/>
          <w:caps w:val="0"/>
          <w:color w:val="000000"/>
          <w:spacing w:val="0"/>
          <w:sz w:val="21"/>
          <w:szCs w:val="21"/>
          <w:shd w:val="clear" w:color="auto" w:fill="FFFFFF"/>
        </w:rPr>
        <w:t>、利润、其它施工费产生的各种费用及相关税费在内的总报价。一旦被确定为成交供应商，采购人将不再另行支付任何费用。</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微软雅黑" w:hAnsi="微软雅黑" w:eastAsia="宋体" w:cs="微软雅黑"/>
          <w:i w:val="0"/>
          <w:caps w:val="0"/>
          <w:color w:val="000000"/>
          <w:spacing w:val="0"/>
          <w:sz w:val="18"/>
          <w:szCs w:val="18"/>
          <w:lang w:eastAsia="zh-CN"/>
        </w:rPr>
      </w:pP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rPr>
        <w:t>法人身份证明或法人授权委托书及被授权人身份证复印件</w:t>
      </w:r>
      <w:r>
        <w:rPr>
          <w:rFonts w:hint="eastAsia" w:ascii="宋体" w:hAnsi="宋体" w:cs="宋体"/>
          <w:i w:val="0"/>
          <w:caps w:val="0"/>
          <w:color w:val="000000"/>
          <w:spacing w:val="0"/>
          <w:sz w:val="21"/>
          <w:szCs w:val="21"/>
          <w:shd w:val="clear" w:color="auto" w:fill="FFFFFF"/>
          <w:lang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4.</w:t>
      </w:r>
      <w:r>
        <w:rPr>
          <w:rFonts w:hint="eastAsia" w:ascii="宋体" w:hAnsi="宋体" w:eastAsia="宋体" w:cs="宋体"/>
          <w:i w:val="0"/>
          <w:caps w:val="0"/>
          <w:color w:val="000000"/>
          <w:spacing w:val="0"/>
          <w:sz w:val="21"/>
          <w:szCs w:val="21"/>
          <w:shd w:val="clear" w:color="auto" w:fill="FFFFFF"/>
        </w:rPr>
        <w:t>资</w:t>
      </w:r>
      <w:r>
        <w:rPr>
          <w:rFonts w:hint="eastAsia" w:ascii="宋体" w:hAnsi="宋体" w:eastAsia="宋体" w:cs="宋体"/>
          <w:i w:val="0"/>
          <w:caps w:val="0"/>
          <w:color w:val="000000"/>
          <w:spacing w:val="0"/>
          <w:sz w:val="21"/>
          <w:szCs w:val="21"/>
          <w:shd w:val="clear" w:color="auto" w:fill="FFFFFF"/>
          <w:lang w:eastAsia="zh-CN"/>
        </w:rPr>
        <w:t>格</w:t>
      </w:r>
      <w:r>
        <w:rPr>
          <w:rFonts w:hint="eastAsia" w:ascii="宋体" w:hAnsi="宋体" w:eastAsia="宋体" w:cs="宋体"/>
          <w:i w:val="0"/>
          <w:caps w:val="0"/>
          <w:color w:val="000000"/>
          <w:spacing w:val="0"/>
          <w:sz w:val="21"/>
          <w:szCs w:val="21"/>
          <w:shd w:val="clear" w:color="auto" w:fill="FFFFFF"/>
        </w:rPr>
        <w:t>证明材料</w:t>
      </w:r>
      <w:r>
        <w:rPr>
          <w:rFonts w:hint="eastAsia" w:ascii="宋体" w:hAnsi="宋体" w:cs="宋体"/>
          <w:i w:val="0"/>
          <w:caps w:val="0"/>
          <w:color w:val="000000"/>
          <w:spacing w:val="0"/>
          <w:sz w:val="21"/>
          <w:szCs w:val="21"/>
          <w:shd w:val="clear" w:color="auto" w:fill="FFFFFF"/>
          <w:lang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eastAsia" w:ascii="宋体" w:hAnsi="宋体" w:eastAsia="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val="en-US" w:eastAsia="zh-CN"/>
        </w:rPr>
        <w:t>5.</w:t>
      </w:r>
      <w:r>
        <w:rPr>
          <w:rFonts w:hint="eastAsia" w:ascii="宋体" w:hAnsi="宋体" w:eastAsia="宋体" w:cs="宋体"/>
          <w:i w:val="0"/>
          <w:caps w:val="0"/>
          <w:color w:val="000000"/>
          <w:spacing w:val="0"/>
          <w:sz w:val="21"/>
          <w:szCs w:val="21"/>
          <w:shd w:val="clear" w:color="auto" w:fill="FFFFFF"/>
        </w:rPr>
        <w:t>服务承诺书（应对质量、工期、保修期等方面进行承诺）</w:t>
      </w:r>
      <w:r>
        <w:rPr>
          <w:rFonts w:hint="eastAsia" w:ascii="宋体" w:hAnsi="宋体" w:cs="宋体"/>
          <w:i w:val="0"/>
          <w:caps w:val="0"/>
          <w:color w:val="000000"/>
          <w:spacing w:val="0"/>
          <w:sz w:val="21"/>
          <w:szCs w:val="21"/>
          <w:shd w:val="clear" w:color="auto" w:fill="FFFFFF"/>
          <w:lang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225" w:right="0" w:firstLine="420" w:firstLineChars="200"/>
        <w:textAlignment w:val="auto"/>
        <w:rPr>
          <w:rFonts w:hint="default"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供应商认为有必要的其他资料。</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22" w:firstLineChars="200"/>
        <w:textAlignment w:val="auto"/>
        <w:rPr>
          <w:rFonts w:hint="default" w:ascii="微软雅黑" w:hAnsi="微软雅黑" w:eastAsia="微软雅黑" w:cs="微软雅黑"/>
          <w:i w:val="0"/>
          <w:caps w:val="0"/>
          <w:color w:val="000000"/>
          <w:spacing w:val="0"/>
          <w:sz w:val="18"/>
          <w:szCs w:val="18"/>
        </w:rPr>
      </w:pPr>
      <w:r>
        <w:rPr>
          <w:rStyle w:val="12"/>
          <w:rFonts w:hint="eastAsia" w:ascii="宋体" w:hAnsi="宋体" w:eastAsia="宋体" w:cs="宋体"/>
          <w:i w:val="0"/>
          <w:caps w:val="0"/>
          <w:color w:val="000000"/>
          <w:spacing w:val="0"/>
          <w:sz w:val="21"/>
          <w:szCs w:val="21"/>
          <w:shd w:val="clear" w:color="auto" w:fill="FFFFFF"/>
        </w:rPr>
        <w:t>四、询价项目响应须知</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1.</w:t>
      </w:r>
      <w:r>
        <w:rPr>
          <w:rFonts w:hint="eastAsia" w:ascii="宋体" w:hAnsi="宋体" w:eastAsia="宋体" w:cs="宋体"/>
          <w:i w:val="0"/>
          <w:caps w:val="0"/>
          <w:color w:val="000000"/>
          <w:spacing w:val="0"/>
          <w:sz w:val="21"/>
          <w:szCs w:val="21"/>
          <w:shd w:val="clear" w:color="auto" w:fill="FFFFFF"/>
        </w:rPr>
        <w:t>采购程序：（1）成立询价小组：询价小组由采购人代表</w:t>
      </w:r>
      <w:r>
        <w:rPr>
          <w:rFonts w:hint="eastAsia" w:ascii="宋体" w:hAnsi="宋体" w:cs="宋体"/>
          <w:i w:val="0"/>
          <w:caps w:val="0"/>
          <w:color w:val="000000"/>
          <w:spacing w:val="0"/>
          <w:sz w:val="21"/>
          <w:szCs w:val="21"/>
          <w:shd w:val="clear" w:color="auto" w:fill="FFFFFF"/>
          <w:lang w:val="en-US" w:eastAsia="zh-CN"/>
        </w:rPr>
        <w:t>5人以上（包含5人）代表</w:t>
      </w:r>
      <w:r>
        <w:rPr>
          <w:rFonts w:hint="eastAsia" w:ascii="宋体" w:hAnsi="宋体" w:eastAsia="宋体" w:cs="宋体"/>
          <w:i w:val="0"/>
          <w:caps w:val="0"/>
          <w:color w:val="000000"/>
          <w:spacing w:val="0"/>
          <w:sz w:val="21"/>
          <w:szCs w:val="21"/>
          <w:shd w:val="clear" w:color="auto" w:fill="FFFFFF"/>
        </w:rPr>
        <w:t>组成</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2）确定被询价供应商名单：通过发布公告，确定不少于三家符合本项目资格条件的供应商；（3）询价：参加询价采购活动的供应商，应当按照询价通知书的规定一次报出不得更改的价格；（4）确定成交供应商：根据符合采购需求、质量和服务均能满足采购文件实质性响应要求且报价最低的原则确定成交供应商，并将结果</w:t>
      </w:r>
      <w:r>
        <w:rPr>
          <w:rFonts w:hint="eastAsia" w:ascii="宋体" w:hAnsi="宋体" w:cs="宋体"/>
          <w:i w:val="0"/>
          <w:caps w:val="0"/>
          <w:color w:val="000000"/>
          <w:spacing w:val="0"/>
          <w:sz w:val="21"/>
          <w:szCs w:val="21"/>
          <w:shd w:val="clear" w:color="auto" w:fill="FFFFFF"/>
          <w:lang w:eastAsia="zh-CN"/>
        </w:rPr>
        <w:t>进行公开公示</w:t>
      </w:r>
      <w:r>
        <w:rPr>
          <w:rFonts w:hint="eastAsia" w:ascii="宋体" w:hAnsi="宋体" w:eastAsia="宋体" w:cs="宋体"/>
          <w:i w:val="0"/>
          <w:caps w:val="0"/>
          <w:color w:val="000000"/>
          <w:spacing w:val="0"/>
          <w:sz w:val="21"/>
          <w:szCs w:val="21"/>
          <w:shd w:val="clear" w:color="auto" w:fill="FFFFFF"/>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2.</w:t>
      </w:r>
      <w:r>
        <w:rPr>
          <w:rFonts w:hint="eastAsia" w:ascii="宋体" w:hAnsi="宋体" w:eastAsia="宋体" w:cs="宋体"/>
          <w:i w:val="0"/>
          <w:caps w:val="0"/>
          <w:color w:val="000000"/>
          <w:spacing w:val="0"/>
          <w:sz w:val="21"/>
          <w:szCs w:val="21"/>
          <w:shd w:val="clear" w:color="auto" w:fill="FFFFFF"/>
        </w:rPr>
        <w:t>响应文件的编制要求：供应商应严格按照本询价函的要求编制响应文件。投标文件含正本一份，副本</w:t>
      </w:r>
      <w:r>
        <w:rPr>
          <w:rFonts w:hint="eastAsia" w:ascii="宋体" w:hAnsi="宋体" w:cs="宋体"/>
          <w:i w:val="0"/>
          <w:caps w:val="0"/>
          <w:color w:val="000000"/>
          <w:spacing w:val="0"/>
          <w:sz w:val="21"/>
          <w:szCs w:val="21"/>
          <w:shd w:val="clear" w:color="auto" w:fill="FFFFFF"/>
          <w:lang w:val="en-US" w:eastAsia="zh-CN"/>
        </w:rPr>
        <w:t>二</w:t>
      </w:r>
      <w:r>
        <w:rPr>
          <w:rFonts w:hint="eastAsia" w:ascii="宋体" w:hAnsi="宋体" w:eastAsia="宋体" w:cs="宋体"/>
          <w:i w:val="0"/>
          <w:caps w:val="0"/>
          <w:color w:val="000000"/>
          <w:spacing w:val="0"/>
          <w:sz w:val="21"/>
          <w:szCs w:val="21"/>
          <w:shd w:val="clear" w:color="auto" w:fill="FFFFFF"/>
        </w:rPr>
        <w:t>份，每页均应加盖供应商行政公章。</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eastAsia="宋体" w:cs="宋体"/>
          <w:i w:val="0"/>
          <w:caps w:val="0"/>
          <w:color w:val="000000"/>
          <w:spacing w:val="0"/>
          <w:sz w:val="21"/>
          <w:szCs w:val="21"/>
          <w:shd w:val="clear" w:color="auto" w:fill="FFFFFF"/>
        </w:rPr>
      </w:pPr>
      <w:r>
        <w:rPr>
          <w:rFonts w:hint="eastAsia" w:ascii="宋体" w:hAnsi="宋体" w:cs="宋体"/>
          <w:i w:val="0"/>
          <w:caps w:val="0"/>
          <w:color w:val="000000"/>
          <w:spacing w:val="0"/>
          <w:sz w:val="21"/>
          <w:szCs w:val="21"/>
          <w:shd w:val="clear" w:color="auto" w:fill="FFFFFF"/>
          <w:lang w:val="en-US" w:eastAsia="zh-CN"/>
        </w:rPr>
        <w:t>3.</w:t>
      </w:r>
      <w:r>
        <w:rPr>
          <w:rFonts w:hint="eastAsia" w:ascii="宋体" w:hAnsi="宋体" w:eastAsia="宋体" w:cs="宋体"/>
          <w:i w:val="0"/>
          <w:caps w:val="0"/>
          <w:color w:val="000000"/>
          <w:spacing w:val="0"/>
          <w:sz w:val="21"/>
          <w:szCs w:val="21"/>
          <w:shd w:val="clear" w:color="auto" w:fill="FFFFFF"/>
        </w:rPr>
        <w:t>保证金：</w:t>
      </w:r>
      <w:r>
        <w:rPr>
          <w:rFonts w:hint="eastAsia" w:ascii="宋体" w:hAnsi="宋体" w:eastAsia="宋体" w:cs="宋体"/>
          <w:b/>
          <w:bCs/>
          <w:i w:val="0"/>
          <w:caps w:val="0"/>
          <w:color w:val="000000"/>
          <w:spacing w:val="0"/>
          <w:sz w:val="21"/>
          <w:szCs w:val="21"/>
          <w:shd w:val="clear" w:color="auto" w:fill="FFFFFF"/>
        </w:rPr>
        <w:t>本项目不收取。供应商须在响应文件中提供投标承诺函。</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4.</w:t>
      </w:r>
      <w:r>
        <w:rPr>
          <w:rFonts w:hint="eastAsia" w:ascii="宋体" w:hAnsi="宋体" w:eastAsia="宋体" w:cs="宋体"/>
          <w:i w:val="0"/>
          <w:caps w:val="0"/>
          <w:color w:val="000000"/>
          <w:spacing w:val="0"/>
          <w:sz w:val="21"/>
          <w:szCs w:val="21"/>
          <w:shd w:val="clear" w:color="auto" w:fill="FFFFFF"/>
        </w:rPr>
        <w:t>询价函的澄清或修改：提交响应文件截</w:t>
      </w:r>
      <w:r>
        <w:rPr>
          <w:rFonts w:hint="eastAsia" w:ascii="宋体" w:hAnsi="宋体" w:cs="宋体"/>
          <w:i w:val="0"/>
          <w:caps w:val="0"/>
          <w:color w:val="000000"/>
          <w:spacing w:val="0"/>
          <w:sz w:val="21"/>
          <w:szCs w:val="21"/>
          <w:shd w:val="clear" w:color="auto" w:fill="FFFFFF"/>
          <w:lang w:eastAsia="zh-CN"/>
        </w:rPr>
        <w:t>至</w:t>
      </w:r>
      <w:r>
        <w:rPr>
          <w:rFonts w:hint="eastAsia" w:ascii="宋体" w:hAnsi="宋体" w:eastAsia="宋体" w:cs="宋体"/>
          <w:i w:val="0"/>
          <w:caps w:val="0"/>
          <w:color w:val="000000"/>
          <w:spacing w:val="0"/>
          <w:sz w:val="21"/>
          <w:szCs w:val="21"/>
          <w:shd w:val="clear" w:color="auto" w:fill="FFFFFF"/>
        </w:rPr>
        <w:t>之日前，采购人可以对已发出的询价通知书进行必要的澄清或者修改，澄清或者修改的内容作为询价通知书的组成部分。澄清或者修改的内容可能影响响应文件编制的，采购人应当在提交响应文件截</w:t>
      </w:r>
      <w:r>
        <w:rPr>
          <w:rFonts w:hint="eastAsia" w:ascii="宋体" w:hAnsi="宋体" w:cs="宋体"/>
          <w:i w:val="0"/>
          <w:caps w:val="0"/>
          <w:color w:val="000000"/>
          <w:spacing w:val="0"/>
          <w:sz w:val="21"/>
          <w:szCs w:val="21"/>
          <w:shd w:val="clear" w:color="auto" w:fill="FFFFFF"/>
          <w:lang w:eastAsia="zh-CN"/>
        </w:rPr>
        <w:t>至</w:t>
      </w:r>
      <w:r>
        <w:rPr>
          <w:rFonts w:hint="eastAsia" w:ascii="宋体" w:hAnsi="宋体" w:eastAsia="宋体" w:cs="宋体"/>
          <w:i w:val="0"/>
          <w:caps w:val="0"/>
          <w:color w:val="000000"/>
          <w:spacing w:val="0"/>
          <w:sz w:val="21"/>
          <w:szCs w:val="21"/>
          <w:shd w:val="clear" w:color="auto" w:fill="FFFFFF"/>
        </w:rPr>
        <w:t>之日3个工作日</w:t>
      </w:r>
      <w:r>
        <w:rPr>
          <w:rFonts w:hint="eastAsia" w:ascii="宋体" w:hAnsi="宋体" w:cs="宋体"/>
          <w:i w:val="0"/>
          <w:caps w:val="0"/>
          <w:color w:val="000000"/>
          <w:spacing w:val="0"/>
          <w:sz w:val="21"/>
          <w:szCs w:val="21"/>
          <w:shd w:val="clear" w:color="auto" w:fill="FFFFFF"/>
          <w:lang w:val="en-US" w:eastAsia="zh-CN"/>
        </w:rPr>
        <w:t>内</w:t>
      </w:r>
      <w:r>
        <w:rPr>
          <w:rFonts w:hint="eastAsia" w:ascii="宋体" w:hAnsi="宋体" w:eastAsia="宋体" w:cs="宋体"/>
          <w:i w:val="0"/>
          <w:caps w:val="0"/>
          <w:color w:val="000000"/>
          <w:spacing w:val="0"/>
          <w:sz w:val="21"/>
          <w:szCs w:val="21"/>
          <w:shd w:val="clear" w:color="auto" w:fill="FFFFFF"/>
        </w:rPr>
        <w:t>，以书面形式通知所有接收询价通知书的供应商，不足3个工作日的，应当顺延提交响应文件</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之日。</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5.</w:t>
      </w:r>
      <w:r>
        <w:rPr>
          <w:rFonts w:hint="eastAsia" w:ascii="宋体" w:hAnsi="宋体" w:eastAsia="宋体" w:cs="宋体"/>
          <w:i w:val="0"/>
          <w:caps w:val="0"/>
          <w:color w:val="000000"/>
          <w:spacing w:val="0"/>
          <w:sz w:val="21"/>
          <w:szCs w:val="21"/>
          <w:shd w:val="clear" w:color="auto" w:fill="FFFFFF"/>
        </w:rPr>
        <w:t>响应文件递交</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时间和地点：</w:t>
      </w:r>
      <w:r>
        <w:rPr>
          <w:rFonts w:hint="eastAsia" w:ascii="宋体" w:hAnsi="宋体" w:cs="宋体"/>
          <w:i w:val="0"/>
          <w:caps w:val="0"/>
          <w:color w:val="auto"/>
          <w:spacing w:val="0"/>
          <w:sz w:val="21"/>
          <w:szCs w:val="21"/>
          <w:highlight w:val="none"/>
          <w:shd w:val="clear" w:color="auto"/>
          <w:lang w:val="en-US" w:eastAsia="zh-CN"/>
        </w:rPr>
        <w:t xml:space="preserve"> </w:t>
      </w:r>
      <w:r>
        <w:rPr>
          <w:rFonts w:hint="eastAsia" w:ascii="宋体" w:hAnsi="宋体" w:cs="宋体"/>
          <w:i w:val="0"/>
          <w:caps w:val="0"/>
          <w:color w:val="auto"/>
          <w:spacing w:val="0"/>
          <w:sz w:val="21"/>
          <w:szCs w:val="21"/>
          <w:highlight w:val="none"/>
          <w:shd w:val="clear" w:color="auto"/>
          <w:lang w:val="en-US" w:eastAsia="zh-CN"/>
        </w:rPr>
        <w:t xml:space="preserve">2025 </w:t>
      </w:r>
      <w:r>
        <w:rPr>
          <w:rFonts w:hint="eastAsia" w:ascii="宋体" w:hAnsi="宋体" w:eastAsia="宋体" w:cs="宋体"/>
          <w:i w:val="0"/>
          <w:caps w:val="0"/>
          <w:color w:val="auto"/>
          <w:spacing w:val="0"/>
          <w:sz w:val="21"/>
          <w:szCs w:val="21"/>
          <w:highlight w:val="none"/>
          <w:shd w:val="clear" w:color="auto"/>
        </w:rPr>
        <w:t>年</w:t>
      </w:r>
      <w:r>
        <w:rPr>
          <w:rFonts w:hint="eastAsia" w:ascii="宋体" w:hAnsi="宋体" w:cs="宋体"/>
          <w:i w:val="0"/>
          <w:caps w:val="0"/>
          <w:color w:val="auto"/>
          <w:spacing w:val="0"/>
          <w:sz w:val="21"/>
          <w:szCs w:val="21"/>
          <w:highlight w:val="none"/>
          <w:shd w:val="clear" w:color="auto"/>
          <w:lang w:val="en-US" w:eastAsia="zh-CN"/>
        </w:rPr>
        <w:t xml:space="preserve">10 </w:t>
      </w:r>
      <w:r>
        <w:rPr>
          <w:rFonts w:hint="eastAsia" w:ascii="宋体" w:hAnsi="宋体" w:eastAsia="宋体" w:cs="宋体"/>
          <w:i w:val="0"/>
          <w:caps w:val="0"/>
          <w:color w:val="auto"/>
          <w:spacing w:val="0"/>
          <w:sz w:val="21"/>
          <w:szCs w:val="21"/>
          <w:highlight w:val="none"/>
          <w:shd w:val="clear" w:color="auto"/>
        </w:rPr>
        <w:t>月</w:t>
      </w:r>
      <w:r>
        <w:rPr>
          <w:rFonts w:hint="eastAsia" w:ascii="宋体" w:hAnsi="宋体" w:cs="宋体"/>
          <w:i w:val="0"/>
          <w:caps w:val="0"/>
          <w:color w:val="auto"/>
          <w:spacing w:val="0"/>
          <w:sz w:val="21"/>
          <w:szCs w:val="21"/>
          <w:highlight w:val="none"/>
          <w:shd w:val="clear" w:color="auto"/>
          <w:lang w:val="en-US" w:eastAsia="zh-CN"/>
        </w:rPr>
        <w:t xml:space="preserve">20 </w:t>
      </w:r>
      <w:r>
        <w:rPr>
          <w:rFonts w:hint="eastAsia" w:ascii="宋体" w:hAnsi="宋体" w:eastAsia="宋体" w:cs="宋体"/>
          <w:i w:val="0"/>
          <w:caps w:val="0"/>
          <w:color w:val="auto"/>
          <w:spacing w:val="0"/>
          <w:sz w:val="21"/>
          <w:szCs w:val="21"/>
          <w:highlight w:val="none"/>
          <w:shd w:val="clear" w:color="auto"/>
        </w:rPr>
        <w:t>日</w:t>
      </w:r>
      <w:r>
        <w:rPr>
          <w:rFonts w:hint="eastAsia" w:ascii="宋体" w:hAnsi="宋体" w:cs="宋体"/>
          <w:i w:val="0"/>
          <w:caps w:val="0"/>
          <w:color w:val="auto"/>
          <w:spacing w:val="0"/>
          <w:sz w:val="21"/>
          <w:szCs w:val="21"/>
          <w:highlight w:val="none"/>
          <w:shd w:val="clear" w:color="auto"/>
          <w:lang w:val="en-US" w:eastAsia="zh-CN"/>
        </w:rPr>
        <w:t xml:space="preserve">9 </w:t>
      </w:r>
      <w:r>
        <w:rPr>
          <w:rFonts w:hint="eastAsia" w:ascii="宋体" w:hAnsi="宋体" w:eastAsia="宋体" w:cs="宋体"/>
          <w:i w:val="0"/>
          <w:caps w:val="0"/>
          <w:color w:val="auto"/>
          <w:spacing w:val="0"/>
          <w:sz w:val="21"/>
          <w:szCs w:val="21"/>
          <w:highlight w:val="none"/>
          <w:shd w:val="clear" w:color="auto"/>
        </w:rPr>
        <w:t>时</w:t>
      </w:r>
      <w:r>
        <w:rPr>
          <w:rFonts w:hint="eastAsia" w:ascii="宋体" w:hAnsi="宋体" w:cs="宋体"/>
          <w:i w:val="0"/>
          <w:caps w:val="0"/>
          <w:color w:val="auto"/>
          <w:spacing w:val="0"/>
          <w:sz w:val="21"/>
          <w:szCs w:val="21"/>
          <w:highlight w:val="none"/>
          <w:shd w:val="clear" w:color="auto"/>
          <w:lang w:val="en-US" w:eastAsia="zh-CN"/>
        </w:rPr>
        <w:t>00</w:t>
      </w:r>
      <w:r>
        <w:rPr>
          <w:rFonts w:hint="eastAsia" w:ascii="宋体" w:hAnsi="宋体" w:eastAsia="宋体" w:cs="宋体"/>
          <w:i w:val="0"/>
          <w:caps w:val="0"/>
          <w:color w:val="auto"/>
          <w:spacing w:val="0"/>
          <w:sz w:val="21"/>
          <w:szCs w:val="21"/>
          <w:highlight w:val="none"/>
          <w:shd w:val="clear" w:color="auto"/>
        </w:rPr>
        <w:t>分前</w:t>
      </w:r>
      <w:r>
        <w:rPr>
          <w:rFonts w:hint="eastAsia" w:ascii="宋体" w:hAnsi="宋体" w:cs="宋体"/>
          <w:i w:val="0"/>
          <w:caps w:val="0"/>
          <w:color w:val="auto"/>
          <w:spacing w:val="0"/>
          <w:sz w:val="21"/>
          <w:szCs w:val="21"/>
          <w:shd w:val="clear" w:color="auto"/>
          <w:lang w:eastAsia="zh-CN"/>
        </w:rPr>
        <w:t>（</w:t>
      </w:r>
      <w:r>
        <w:rPr>
          <w:rFonts w:hint="eastAsia" w:ascii="宋体" w:hAnsi="宋体" w:cs="宋体"/>
          <w:i w:val="0"/>
          <w:caps w:val="0"/>
          <w:color w:val="auto"/>
          <w:spacing w:val="0"/>
          <w:sz w:val="21"/>
          <w:szCs w:val="21"/>
          <w:shd w:val="clear" w:color="auto"/>
          <w:lang w:val="en-US" w:eastAsia="zh-CN"/>
        </w:rPr>
        <w:t>北京时间</w:t>
      </w:r>
      <w:r>
        <w:rPr>
          <w:rFonts w:hint="eastAsia" w:ascii="宋体" w:hAnsi="宋体" w:cs="宋体"/>
          <w:i w:val="0"/>
          <w:caps w:val="0"/>
          <w:color w:val="auto"/>
          <w:spacing w:val="0"/>
          <w:sz w:val="21"/>
          <w:szCs w:val="21"/>
          <w:shd w:val="clear" w:color="auto"/>
          <w:lang w:eastAsia="zh-CN"/>
        </w:rPr>
        <w:t>）</w:t>
      </w:r>
      <w:r>
        <w:rPr>
          <w:rFonts w:hint="eastAsia" w:ascii="宋体" w:hAnsi="宋体" w:eastAsia="宋体" w:cs="宋体"/>
          <w:i w:val="0"/>
          <w:caps w:val="0"/>
          <w:color w:val="auto"/>
          <w:spacing w:val="0"/>
          <w:sz w:val="21"/>
          <w:szCs w:val="21"/>
          <w:shd w:val="clear" w:color="auto"/>
        </w:rPr>
        <w:t>，</w:t>
      </w:r>
      <w:r>
        <w:rPr>
          <w:rFonts w:hint="eastAsia" w:ascii="宋体" w:hAnsi="宋体" w:eastAsia="宋体" w:cs="宋体"/>
          <w:i w:val="0"/>
          <w:caps w:val="0"/>
          <w:color w:val="000000"/>
          <w:spacing w:val="0"/>
          <w:sz w:val="21"/>
          <w:szCs w:val="21"/>
          <w:shd w:val="clear" w:color="auto" w:fill="FFFFFF"/>
        </w:rPr>
        <w:t>将响应文件密封送达</w:t>
      </w:r>
      <w:r>
        <w:rPr>
          <w:rFonts w:hint="eastAsia" w:ascii="宋体" w:hAnsi="宋体" w:cs="宋体"/>
          <w:i w:val="0"/>
          <w:caps w:val="0"/>
          <w:color w:val="000000"/>
          <w:spacing w:val="0"/>
          <w:sz w:val="21"/>
          <w:szCs w:val="21"/>
          <w:u w:val="none"/>
          <w:shd w:val="clear" w:color="auto" w:fill="FFFFFF"/>
          <w:lang w:val="en-US" w:eastAsia="zh-CN"/>
        </w:rPr>
        <w:t>许昌市交通运输局四楼会议室</w:t>
      </w:r>
      <w:r>
        <w:rPr>
          <w:rFonts w:hint="eastAsia" w:ascii="宋体" w:hAnsi="宋体" w:eastAsia="宋体" w:cs="宋体"/>
          <w:i w:val="0"/>
          <w:caps w:val="0"/>
          <w:color w:val="000000"/>
          <w:spacing w:val="0"/>
          <w:sz w:val="21"/>
          <w:szCs w:val="21"/>
          <w:shd w:val="clear" w:color="auto" w:fill="FFFFFF"/>
        </w:rPr>
        <w:t>。在</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时间后送达的响应文件为无效文件，采购人应当拒收。</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微软雅黑" w:hAnsi="微软雅黑" w:eastAsia="微软雅黑" w:cs="微软雅黑"/>
          <w:i w:val="0"/>
          <w:caps w:val="0"/>
          <w:color w:val="000000"/>
          <w:spacing w:val="0"/>
          <w:sz w:val="18"/>
          <w:szCs w:val="18"/>
        </w:rPr>
      </w:pPr>
      <w:r>
        <w:rPr>
          <w:rFonts w:hint="eastAsia" w:ascii="宋体" w:hAnsi="宋体" w:cs="宋体"/>
          <w:i w:val="0"/>
          <w:caps w:val="0"/>
          <w:color w:val="000000"/>
          <w:spacing w:val="0"/>
          <w:sz w:val="21"/>
          <w:szCs w:val="21"/>
          <w:shd w:val="clear" w:color="auto" w:fill="FFFFFF"/>
          <w:lang w:val="en-US" w:eastAsia="zh-CN"/>
        </w:rPr>
        <w:t>6.</w:t>
      </w:r>
      <w:r>
        <w:rPr>
          <w:rFonts w:hint="eastAsia" w:ascii="宋体" w:hAnsi="宋体" w:eastAsia="宋体" w:cs="宋体"/>
          <w:i w:val="0"/>
          <w:caps w:val="0"/>
          <w:color w:val="000000"/>
          <w:spacing w:val="0"/>
          <w:sz w:val="21"/>
          <w:szCs w:val="21"/>
          <w:shd w:val="clear" w:color="auto" w:fill="FFFFFF"/>
        </w:rPr>
        <w:t>响应文件的补充、修改或撤回：供应商在提交询价响应文件</w:t>
      </w:r>
      <w:r>
        <w:rPr>
          <w:rFonts w:hint="eastAsia" w:ascii="宋体" w:hAnsi="宋体" w:cs="宋体"/>
          <w:i w:val="0"/>
          <w:caps w:val="0"/>
          <w:color w:val="000000"/>
          <w:spacing w:val="0"/>
          <w:sz w:val="21"/>
          <w:szCs w:val="21"/>
          <w:shd w:val="clear" w:color="auto" w:fill="FFFFFF"/>
          <w:lang w:eastAsia="zh-CN"/>
        </w:rPr>
        <w:t>截至</w:t>
      </w:r>
      <w:r>
        <w:rPr>
          <w:rFonts w:hint="eastAsia" w:ascii="宋体" w:hAnsi="宋体" w:eastAsia="宋体" w:cs="宋体"/>
          <w:i w:val="0"/>
          <w:caps w:val="0"/>
          <w:color w:val="000000"/>
          <w:spacing w:val="0"/>
          <w:sz w:val="21"/>
          <w:szCs w:val="21"/>
          <w:shd w:val="clear" w:color="auto" w:fill="FFFFFF"/>
        </w:rPr>
        <w:t>时间前，可以对所提交的响应文件进行补充、修改或者撤回，并书面通知采购人、采购代理机构。补充、修改的内容作为响应文件的组成部分。补充、修改的内容与响应文件不一致的，以补充、修改的内容为准。</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7.</w:t>
      </w:r>
      <w:r>
        <w:rPr>
          <w:rFonts w:hint="eastAsia" w:ascii="宋体" w:hAnsi="宋体" w:eastAsia="宋体" w:cs="宋体"/>
          <w:i w:val="0"/>
          <w:caps w:val="0"/>
          <w:color w:val="000000"/>
          <w:spacing w:val="0"/>
          <w:sz w:val="21"/>
          <w:szCs w:val="21"/>
          <w:shd w:val="clear" w:color="auto" w:fill="FFFFFF"/>
        </w:rPr>
        <w:t>询价响应文件的评审</w:t>
      </w:r>
      <w:r>
        <w:rPr>
          <w:rFonts w:hint="eastAsia" w:ascii="宋体" w:hAnsi="宋体" w:cs="宋体"/>
          <w:i w:val="0"/>
          <w:caps w:val="0"/>
          <w:color w:val="000000"/>
          <w:spacing w:val="0"/>
          <w:sz w:val="2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w:t>
      </w:r>
      <w:r>
        <w:rPr>
          <w:rFonts w:hint="eastAsia" w:ascii="宋体" w:hAnsi="宋体" w:cs="宋体"/>
          <w:i w:val="0"/>
          <w:caps w:val="0"/>
          <w:color w:val="000000"/>
          <w:spacing w:val="0"/>
          <w:sz w:val="21"/>
          <w:szCs w:val="21"/>
          <w:shd w:val="clear" w:color="auto" w:fill="FFFFFF"/>
          <w:lang w:val="en-US" w:eastAsia="zh-CN"/>
        </w:rPr>
        <w:t>的范围或者改变响应文件的实质性内容。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8.推荐成交供应商：询价小组应当从质量和服务均能满足采购文件实质性响应要求的供应商中，推荐三名成交候选人，并编写询价情况报告。</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9.确定成交供应商：采购人根据询价小组编制的评审报告确定质量和服务均能满足采购文件实质性响应成交候选人为中标人。</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10.本项目应严格按照国家、省、市现行规范、标准、强制性条文执行。</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11.本项目自验收合格后各设备厂商严格按照保修政策质保。</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default"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12.本项目款支付：经验收合格后，采购人报请有关部门完善相应手续后于30日内予以一次性支付。</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Autospacing="0" w:afterAutospacing="0" w:line="400" w:lineRule="exact"/>
        <w:ind w:left="0" w:firstLine="420" w:firstLineChars="200"/>
        <w:textAlignment w:val="auto"/>
        <w:rPr>
          <w:rFonts w:hint="eastAsia" w:ascii="宋体" w:hAnsi="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val="en-US" w:eastAsia="zh-CN"/>
        </w:rPr>
        <w:t>13.供应商须委派授权代表参加询价，并在签到表签名报到以证明其出席，否则视为放弃被询价资格。</w:t>
      </w:r>
    </w:p>
    <w:p>
      <w:pPr>
        <w:pStyle w:val="8"/>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eastAsia" w:ascii="宋体" w:hAnsi="宋体" w:eastAsia="宋体" w:cs="宋体"/>
          <w:i w:val="0"/>
          <w:caps w:val="0"/>
          <w:color w:val="000000"/>
          <w:spacing w:val="0"/>
          <w:sz w:val="21"/>
          <w:szCs w:val="21"/>
          <w:shd w:val="clear" w:color="auto" w:fill="FFFFFF"/>
        </w:rPr>
      </w:pPr>
    </w:p>
    <w:p>
      <w:pPr>
        <w:pStyle w:val="8"/>
        <w:keepNext w:val="0"/>
        <w:keepLines w:val="0"/>
        <w:pageBreakBefore w:val="0"/>
        <w:widowControl/>
        <w:numPr>
          <w:ilvl w:val="0"/>
          <w:numId w:val="0"/>
        </w:numPr>
        <w:suppressLineNumbers w:val="0"/>
        <w:shd w:val="clear" w:color="auto"/>
        <w:kinsoku/>
        <w:wordWrap/>
        <w:overflowPunct/>
        <w:topLinePunct w:val="0"/>
        <w:autoSpaceDE/>
        <w:autoSpaceDN/>
        <w:bidi w:val="0"/>
        <w:adjustRightInd/>
        <w:snapToGrid/>
        <w:spacing w:before="0" w:beforeAutospacing="0" w:after="0" w:afterAutospacing="0" w:line="400" w:lineRule="exact"/>
        <w:ind w:left="480" w:leftChars="0" w:right="0" w:rightChars="0"/>
        <w:textAlignment w:val="auto"/>
        <w:rPr>
          <w:rFonts w:hint="default"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0"/>
          <w:sz w:val="21"/>
          <w:szCs w:val="21"/>
          <w:shd w:val="clear" w:color="auto" w:fill="FFFFFF"/>
        </w:rPr>
        <w:t>  </w:t>
      </w:r>
    </w:p>
    <w:p>
      <w:pPr>
        <w:pStyle w:val="8"/>
        <w:keepNext w:val="0"/>
        <w:keepLines w:val="0"/>
        <w:pageBreakBefore w:val="0"/>
        <w:widowControl/>
        <w:numPr>
          <w:ilvl w:val="0"/>
          <w:numId w:val="1"/>
        </w:numPr>
        <w:suppressLineNumbers w:val="0"/>
        <w:shd w:val="clear" w:color="auto"/>
        <w:kinsoku/>
        <w:wordWrap/>
        <w:overflowPunct/>
        <w:topLinePunct w:val="0"/>
        <w:autoSpaceDE/>
        <w:autoSpaceDN/>
        <w:bidi w:val="0"/>
        <w:adjustRightInd/>
        <w:snapToGrid/>
        <w:spacing w:before="0" w:beforeAutospacing="0" w:after="0" w:afterAutospacing="0" w:line="400" w:lineRule="exact"/>
        <w:ind w:left="0" w:firstLine="480"/>
        <w:textAlignment w:val="auto"/>
        <w:rPr>
          <w:rStyle w:val="12"/>
          <w:rFonts w:hint="eastAsia" w:ascii="宋体" w:hAnsi="宋体" w:cs="宋体"/>
          <w:i w:val="0"/>
          <w:caps w:val="0"/>
          <w:color w:val="000000"/>
          <w:spacing w:val="0"/>
          <w:sz w:val="21"/>
          <w:szCs w:val="21"/>
          <w:shd w:val="clear" w:color="auto" w:fill="FFFFFF"/>
          <w:lang w:eastAsia="zh-CN"/>
        </w:rPr>
      </w:pPr>
      <w:r>
        <w:rPr>
          <w:rStyle w:val="12"/>
          <w:rFonts w:hint="eastAsia" w:ascii="宋体" w:hAnsi="宋体" w:eastAsia="宋体" w:cs="宋体"/>
          <w:i w:val="0"/>
          <w:caps w:val="0"/>
          <w:color w:val="000000"/>
          <w:spacing w:val="0"/>
          <w:sz w:val="21"/>
          <w:szCs w:val="21"/>
          <w:shd w:val="clear" w:color="auto" w:fill="FFFFFF"/>
        </w:rPr>
        <w:t>联系</w:t>
      </w:r>
      <w:r>
        <w:rPr>
          <w:rStyle w:val="12"/>
          <w:rFonts w:hint="eastAsia" w:ascii="宋体" w:hAnsi="宋体" w:cs="宋体"/>
          <w:i w:val="0"/>
          <w:caps w:val="0"/>
          <w:color w:val="000000"/>
          <w:spacing w:val="0"/>
          <w:sz w:val="21"/>
          <w:szCs w:val="21"/>
          <w:shd w:val="clear" w:color="auto" w:fill="FFFFFF"/>
          <w:lang w:eastAsia="zh-CN"/>
        </w:rPr>
        <w:t>方式</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i w:val="0"/>
          <w:caps w:val="0"/>
          <w:color w:val="000000"/>
          <w:spacing w:val="0"/>
          <w:sz w:val="21"/>
          <w:szCs w:val="21"/>
          <w:shd w:val="clear" w:color="auto" w:fill="FFFFFF"/>
          <w:lang w:val="en-US" w:eastAsia="zh-CN"/>
        </w:rPr>
      </w:pPr>
      <w:r>
        <w:rPr>
          <w:rFonts w:hint="eastAsia" w:ascii="宋体" w:hAnsi="宋体" w:cs="宋体"/>
          <w:i w:val="0"/>
          <w:caps w:val="0"/>
          <w:color w:val="000000"/>
          <w:spacing w:val="0"/>
          <w:sz w:val="21"/>
          <w:szCs w:val="21"/>
          <w:shd w:val="clear" w:color="auto" w:fill="FFFFFF"/>
          <w:lang w:eastAsia="zh-CN"/>
        </w:rPr>
        <w:t>采</w:t>
      </w:r>
      <w:r>
        <w:rPr>
          <w:rFonts w:hint="eastAsia" w:ascii="宋体" w:hAnsi="宋体" w:eastAsia="宋体" w:cs="宋体"/>
          <w:i w:val="0"/>
          <w:caps w:val="0"/>
          <w:color w:val="000000"/>
          <w:spacing w:val="0"/>
          <w:sz w:val="21"/>
          <w:szCs w:val="21"/>
          <w:shd w:val="clear" w:color="auto" w:fill="FFFFFF"/>
          <w:lang w:eastAsia="zh-CN"/>
        </w:rPr>
        <w:t>购人：</w:t>
      </w:r>
      <w:r>
        <w:rPr>
          <w:rFonts w:hint="eastAsia" w:ascii="宋体" w:hAnsi="宋体" w:eastAsia="宋体" w:cs="宋体"/>
          <w:sz w:val="21"/>
          <w:szCs w:val="21"/>
        </w:rPr>
        <w:t>许昌市</w:t>
      </w:r>
      <w:r>
        <w:rPr>
          <w:rFonts w:hint="eastAsia" w:ascii="宋体" w:hAnsi="宋体" w:eastAsia="宋体" w:cs="宋体"/>
          <w:sz w:val="21"/>
          <w:szCs w:val="21"/>
          <w:lang w:eastAsia="zh-CN"/>
        </w:rPr>
        <w:t>交通运输局</w:t>
      </w:r>
      <w:r>
        <w:rPr>
          <w:rFonts w:hint="eastAsia" w:ascii="宋体" w:hAnsi="宋体" w:eastAsia="宋体" w:cs="宋体"/>
          <w:i w:val="0"/>
          <w:caps w:val="0"/>
          <w:color w:val="000000"/>
          <w:spacing w:val="0"/>
          <w:sz w:val="21"/>
          <w:szCs w:val="21"/>
          <w:shd w:val="clear" w:color="auto" w:fill="FFFFFF"/>
          <w:lang w:val="en-US" w:eastAsia="zh-CN"/>
        </w:rPr>
        <w:t xml:space="preserve">   </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400" w:lineRule="exact"/>
        <w:ind w:left="0" w:firstLine="480"/>
        <w:textAlignment w:val="auto"/>
        <w:rPr>
          <w:rFonts w:hint="default" w:ascii="宋体" w:hAnsi="宋体" w:eastAsia="宋体" w:cs="宋体"/>
          <w:i w:val="0"/>
          <w:caps w:val="0"/>
          <w:color w:val="000000"/>
          <w:spacing w:val="0"/>
          <w:sz w:val="21"/>
          <w:szCs w:val="21"/>
          <w:shd w:val="clear" w:color="auto" w:fill="FFFFFF"/>
          <w:lang w:val="en-US" w:eastAsia="zh-CN"/>
        </w:rPr>
      </w:pPr>
      <w:r>
        <w:rPr>
          <w:rFonts w:hint="eastAsia" w:ascii="宋体" w:hAnsi="宋体" w:eastAsia="宋体" w:cs="宋体"/>
          <w:i w:val="0"/>
          <w:caps w:val="0"/>
          <w:color w:val="000000"/>
          <w:spacing w:val="0"/>
          <w:sz w:val="21"/>
          <w:szCs w:val="21"/>
          <w:shd w:val="clear" w:color="auto" w:fill="FFFFFF"/>
          <w:lang w:val="en-US" w:eastAsia="zh-CN"/>
        </w:rPr>
        <w:t>联系人：</w:t>
      </w:r>
      <w:r>
        <w:rPr>
          <w:rFonts w:hint="eastAsia" w:ascii="宋体" w:hAnsi="宋体" w:cs="宋体"/>
          <w:i w:val="0"/>
          <w:caps w:val="0"/>
          <w:color w:val="000000"/>
          <w:spacing w:val="0"/>
          <w:sz w:val="21"/>
          <w:szCs w:val="21"/>
          <w:shd w:val="clear" w:color="auto" w:fill="FFFFFF"/>
          <w:lang w:val="en-US" w:eastAsia="zh-CN"/>
        </w:rPr>
        <w:t xml:space="preserve"> 陈先生      </w:t>
      </w:r>
      <w:r>
        <w:rPr>
          <w:rFonts w:hint="eastAsia" w:ascii="宋体" w:hAnsi="宋体" w:eastAsia="宋体" w:cs="宋体"/>
          <w:i w:val="0"/>
          <w:caps w:val="0"/>
          <w:color w:val="000000"/>
          <w:spacing w:val="0"/>
          <w:sz w:val="21"/>
          <w:szCs w:val="21"/>
          <w:shd w:val="clear" w:color="auto" w:fill="FFFFFF"/>
          <w:lang w:val="en-US" w:eastAsia="zh-CN"/>
        </w:rPr>
        <w:t xml:space="preserve"> 电话：</w:t>
      </w:r>
      <w:r>
        <w:rPr>
          <w:rFonts w:hint="eastAsia" w:ascii="宋体" w:hAnsi="宋体" w:cs="宋体"/>
          <w:i w:val="0"/>
          <w:caps w:val="0"/>
          <w:color w:val="000000"/>
          <w:spacing w:val="0"/>
          <w:sz w:val="21"/>
          <w:szCs w:val="21"/>
          <w:shd w:val="clear" w:color="auto" w:fill="FFFFFF"/>
          <w:lang w:val="en-US" w:eastAsia="zh-CN"/>
        </w:rPr>
        <w:t xml:space="preserve"> 0374-2959625      </w:t>
      </w: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eastAsia="宋体" w:cs="宋体"/>
          <w:i w:val="0"/>
          <w:caps w:val="0"/>
          <w:color w:val="000000"/>
          <w:spacing w:val="0"/>
          <w:sz w:val="21"/>
          <w:szCs w:val="21"/>
          <w:shd w:val="clear" w:color="auto" w:fill="FFFFFF"/>
          <w:lang w:val="en-US" w:eastAsia="zh-CN"/>
        </w:rPr>
      </w:pPr>
    </w:p>
    <w:p>
      <w:pPr>
        <w:pStyle w:val="8"/>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400" w:lineRule="exact"/>
        <w:ind w:left="0" w:firstLine="480"/>
        <w:jc w:val="center"/>
        <w:textAlignment w:val="auto"/>
        <w:rPr>
          <w:rFonts w:hint="eastAsia" w:ascii="宋体" w:hAnsi="宋体" w:eastAsia="宋体" w:cs="宋体"/>
          <w:i w:val="0"/>
          <w:caps w:val="0"/>
          <w:color w:val="000000"/>
          <w:spacing w:val="0"/>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许昌市</w:t>
      </w:r>
      <w:r>
        <w:rPr>
          <w:rFonts w:hint="eastAsia" w:ascii="宋体" w:hAnsi="宋体" w:eastAsia="宋体" w:cs="宋体"/>
          <w:sz w:val="21"/>
          <w:szCs w:val="21"/>
          <w:lang w:eastAsia="zh-CN"/>
        </w:rPr>
        <w:t>交通运输局</w:t>
      </w:r>
      <w:r>
        <w:rPr>
          <w:rFonts w:hint="eastAsia" w:ascii="宋体" w:hAnsi="宋体" w:eastAsia="宋体" w:cs="宋体"/>
          <w:i w:val="0"/>
          <w:caps w:val="0"/>
          <w:color w:val="000000"/>
          <w:spacing w:val="0"/>
          <w:sz w:val="21"/>
          <w:szCs w:val="21"/>
          <w:shd w:val="clear" w:color="auto" w:fill="FFFFFF"/>
        </w:rPr>
        <w:t> </w:t>
      </w:r>
    </w:p>
    <w:p>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00" w:lineRule="exact"/>
        <w:ind w:left="0" w:firstLine="4620" w:firstLineChars="2200"/>
        <w:jc w:val="both"/>
        <w:textAlignment w:val="auto"/>
        <w:rPr>
          <w:rFonts w:hint="eastAsia" w:ascii="宋体" w:hAnsi="宋体" w:eastAsia="宋体" w:cs="宋体"/>
          <w:i w:val="0"/>
          <w:caps w:val="0"/>
          <w:color w:val="000000"/>
          <w:spacing w:val="0"/>
          <w:sz w:val="21"/>
          <w:szCs w:val="21"/>
          <w:shd w:val="clear" w:color="auto" w:fill="auto"/>
        </w:rPr>
      </w:pPr>
      <w:r>
        <w:rPr>
          <w:rFonts w:hint="eastAsia" w:ascii="宋体" w:hAnsi="宋体" w:cs="宋体"/>
          <w:i w:val="0"/>
          <w:caps w:val="0"/>
          <w:color w:val="000000"/>
          <w:spacing w:val="0"/>
          <w:sz w:val="21"/>
          <w:szCs w:val="21"/>
          <w:highlight w:val="none"/>
          <w:shd w:val="clear" w:color="auto" w:fill="auto"/>
          <w:lang w:val="en-US" w:eastAsia="zh-CN"/>
        </w:rPr>
        <w:t>2025</w:t>
      </w:r>
      <w:r>
        <w:rPr>
          <w:rFonts w:hint="eastAsia" w:ascii="宋体" w:hAnsi="宋体" w:eastAsia="宋体" w:cs="宋体"/>
          <w:i w:val="0"/>
          <w:caps w:val="0"/>
          <w:color w:val="000000"/>
          <w:spacing w:val="0"/>
          <w:sz w:val="21"/>
          <w:szCs w:val="21"/>
          <w:highlight w:val="none"/>
          <w:shd w:val="clear" w:color="auto" w:fill="auto"/>
        </w:rPr>
        <w:t>年</w:t>
      </w:r>
      <w:r>
        <w:rPr>
          <w:rFonts w:hint="eastAsia" w:ascii="宋体" w:hAnsi="宋体" w:cs="宋体"/>
          <w:i w:val="0"/>
          <w:caps w:val="0"/>
          <w:color w:val="000000"/>
          <w:spacing w:val="0"/>
          <w:sz w:val="21"/>
          <w:szCs w:val="21"/>
          <w:highlight w:val="none"/>
          <w:shd w:val="clear" w:color="auto" w:fill="auto"/>
          <w:lang w:val="en-US" w:eastAsia="zh-CN"/>
        </w:rPr>
        <w:t xml:space="preserve"> 10</w:t>
      </w:r>
      <w:r>
        <w:rPr>
          <w:rFonts w:hint="eastAsia" w:ascii="宋体" w:hAnsi="宋体" w:eastAsia="宋体" w:cs="宋体"/>
          <w:i w:val="0"/>
          <w:caps w:val="0"/>
          <w:color w:val="000000"/>
          <w:spacing w:val="0"/>
          <w:sz w:val="21"/>
          <w:szCs w:val="21"/>
          <w:highlight w:val="none"/>
          <w:shd w:val="clear" w:color="auto" w:fill="auto"/>
        </w:rPr>
        <w:t>月</w:t>
      </w:r>
      <w:r>
        <w:rPr>
          <w:rFonts w:hint="eastAsia" w:ascii="宋体" w:hAnsi="宋体" w:cs="宋体"/>
          <w:i w:val="0"/>
          <w:caps w:val="0"/>
          <w:color w:val="000000"/>
          <w:spacing w:val="0"/>
          <w:sz w:val="21"/>
          <w:szCs w:val="21"/>
          <w:highlight w:val="none"/>
          <w:shd w:val="clear" w:color="auto" w:fill="auto"/>
          <w:lang w:val="en-US" w:eastAsia="zh-CN"/>
        </w:rPr>
        <w:t xml:space="preserve"> 1</w:t>
      </w:r>
      <w:bookmarkStart w:id="8" w:name="_GoBack"/>
      <w:bookmarkEnd w:id="8"/>
      <w:r>
        <w:rPr>
          <w:rFonts w:hint="eastAsia" w:ascii="宋体" w:hAnsi="宋体" w:cs="宋体"/>
          <w:i w:val="0"/>
          <w:caps w:val="0"/>
          <w:color w:val="000000"/>
          <w:spacing w:val="0"/>
          <w:sz w:val="21"/>
          <w:szCs w:val="21"/>
          <w:highlight w:val="none"/>
          <w:shd w:val="clear" w:color="auto" w:fill="auto"/>
          <w:lang w:val="en-US" w:eastAsia="zh-CN"/>
        </w:rPr>
        <w:t>5</w:t>
      </w:r>
      <w:r>
        <w:rPr>
          <w:rFonts w:hint="eastAsia" w:ascii="宋体" w:hAnsi="宋体" w:eastAsia="宋体" w:cs="宋体"/>
          <w:i w:val="0"/>
          <w:caps w:val="0"/>
          <w:color w:val="000000"/>
          <w:spacing w:val="0"/>
          <w:sz w:val="21"/>
          <w:szCs w:val="21"/>
          <w:highlight w:val="none"/>
          <w:shd w:val="clear" w:color="auto" w:fill="auto"/>
        </w:rPr>
        <w:t>日</w:t>
      </w:r>
    </w:p>
    <w:p>
      <w:pPr>
        <w:pStyle w:val="8"/>
        <w:keepNext w:val="0"/>
        <w:keepLines w:val="0"/>
        <w:widowControl/>
        <w:suppressLineNumbers w:val="0"/>
        <w:shd w:val="clear"/>
        <w:spacing w:line="270" w:lineRule="atLeast"/>
        <w:ind w:left="0" w:firstLine="0"/>
        <w:jc w:val="left"/>
        <w:rPr>
          <w:rFonts w:hint="eastAsia" w:ascii="宋体" w:hAnsi="宋体" w:cs="宋体"/>
          <w:i w:val="0"/>
          <w:caps w:val="0"/>
          <w:color w:val="000000"/>
          <w:spacing w:val="0"/>
          <w:sz w:val="21"/>
          <w:szCs w:val="21"/>
          <w:shd w:val="clear" w:color="auto" w:fill="FFFFFF"/>
          <w:lang w:eastAsia="zh-CN"/>
        </w:rPr>
        <w:sectPr>
          <w:pgSz w:w="11906" w:h="16838"/>
          <w:pgMar w:top="1440" w:right="1800" w:bottom="1440" w:left="1800" w:header="851" w:footer="992" w:gutter="0"/>
          <w:cols w:space="720" w:num="1"/>
          <w:docGrid w:type="lines" w:linePitch="312" w:charSpace="0"/>
        </w:sectPr>
      </w:pPr>
    </w:p>
    <w:p>
      <w:pPr>
        <w:pStyle w:val="8"/>
        <w:keepNext w:val="0"/>
        <w:keepLines w:val="0"/>
        <w:widowControl/>
        <w:suppressLineNumbers w:val="0"/>
        <w:spacing w:line="270" w:lineRule="atLeast"/>
        <w:ind w:left="0" w:firstLine="0"/>
        <w:jc w:val="left"/>
        <w:rPr>
          <w:rFonts w:hint="eastAsia" w:ascii="宋体" w:hAnsi="宋体" w:cs="宋体"/>
          <w:i w:val="0"/>
          <w:caps w:val="0"/>
          <w:color w:val="000000"/>
          <w:spacing w:val="0"/>
          <w:sz w:val="21"/>
          <w:szCs w:val="21"/>
          <w:shd w:val="clear" w:color="auto" w:fill="FFFFFF"/>
          <w:lang w:eastAsia="zh-CN"/>
        </w:rPr>
      </w:pPr>
      <w:r>
        <w:rPr>
          <w:rFonts w:hint="eastAsia" w:ascii="宋体" w:hAnsi="宋体" w:cs="宋体"/>
          <w:i w:val="0"/>
          <w:caps w:val="0"/>
          <w:color w:val="000000"/>
          <w:spacing w:val="0"/>
          <w:sz w:val="21"/>
          <w:szCs w:val="21"/>
          <w:shd w:val="clear" w:color="auto" w:fill="FFFFFF"/>
          <w:lang w:eastAsia="zh-CN"/>
        </w:rPr>
        <w:t>附件：</w:t>
      </w:r>
    </w:p>
    <w:p>
      <w:pPr>
        <w:pStyle w:val="8"/>
        <w:keepNext w:val="0"/>
        <w:keepLines w:val="0"/>
        <w:widowControl/>
        <w:suppressLineNumbers w:val="0"/>
        <w:spacing w:line="270" w:lineRule="atLeast"/>
        <w:ind w:left="0" w:firstLine="0"/>
        <w:jc w:val="center"/>
        <w:rPr>
          <w:rFonts w:hint="eastAsia" w:ascii="宋体" w:hAnsi="宋体" w:cs="宋体"/>
          <w:b/>
          <w:bCs/>
          <w:i w:val="0"/>
          <w:caps w:val="0"/>
          <w:color w:val="000000"/>
          <w:spacing w:val="0"/>
          <w:sz w:val="22"/>
          <w:szCs w:val="22"/>
          <w:shd w:val="clear" w:color="auto" w:fill="FFFFFF"/>
          <w:lang w:eastAsia="zh-CN"/>
        </w:rPr>
      </w:pPr>
      <w:r>
        <w:rPr>
          <w:rFonts w:hint="eastAsia" w:ascii="宋体" w:hAnsi="宋体" w:cs="宋体"/>
          <w:b/>
          <w:bCs/>
          <w:i w:val="0"/>
          <w:caps w:val="0"/>
          <w:color w:val="000000"/>
          <w:spacing w:val="0"/>
          <w:sz w:val="22"/>
          <w:szCs w:val="22"/>
          <w:shd w:val="clear" w:color="auto" w:fill="FFFFFF"/>
          <w:lang w:eastAsia="zh-CN"/>
        </w:rPr>
        <w:t>投标承诺函</w:t>
      </w:r>
    </w:p>
    <w:p>
      <w:pPr>
        <w:spacing w:beforeLines="50" w:afterLines="50" w:line="360" w:lineRule="auto"/>
        <w:contextualSpacing/>
        <w:rPr>
          <w:rFonts w:ascii="宋体" w:hAnsi="宋体" w:eastAsia="宋体" w:cs="宋体"/>
          <w:szCs w:val="21"/>
          <w:lang w:val="zh-CN"/>
        </w:rPr>
      </w:pPr>
      <w:r>
        <w:rPr>
          <w:rFonts w:hint="eastAsia" w:ascii="宋体" w:hAnsi="宋体" w:cs="宋体"/>
          <w:szCs w:val="21"/>
          <w:u w:val="single"/>
          <w:lang w:val="en-US" w:eastAsia="zh-CN"/>
        </w:rPr>
        <w:t xml:space="preserve">                      </w:t>
      </w:r>
      <w:r>
        <w:rPr>
          <w:rFonts w:ascii="宋体" w:hAnsi="宋体" w:eastAsia="宋体" w:cs="宋体"/>
          <w:szCs w:val="21"/>
          <w:lang w:val="zh-CN"/>
        </w:rPr>
        <w:t>：</w:t>
      </w:r>
    </w:p>
    <w:p>
      <w:pPr>
        <w:spacing w:beforeLines="50" w:afterLines="50" w:line="360" w:lineRule="auto"/>
        <w:ind w:firstLine="420" w:firstLineChars="200"/>
        <w:contextualSpacing/>
        <w:rPr>
          <w:rFonts w:ascii="宋体" w:hAnsi="宋体" w:cs="宋体"/>
          <w:szCs w:val="21"/>
          <w:lang w:val="zh-CN"/>
        </w:rPr>
      </w:pPr>
      <w:r>
        <w:rPr>
          <w:rFonts w:ascii="宋体" w:hAnsi="宋体" w:eastAsia="宋体" w:cs="宋体"/>
          <w:szCs w:val="21"/>
          <w:lang w:val="zh-CN"/>
        </w:rPr>
        <w:t>经研究，我</w:t>
      </w:r>
      <w:r>
        <w:rPr>
          <w:rFonts w:hint="eastAsia" w:ascii="宋体" w:hAnsi="宋体" w:cs="宋体"/>
          <w:szCs w:val="21"/>
          <w:lang w:val="zh-CN"/>
        </w:rPr>
        <w:t>方自愿参与贵方</w:t>
      </w:r>
      <w:r>
        <w:rPr>
          <w:rFonts w:hint="eastAsia" w:ascii="宋体" w:hAnsi="宋体" w:cs="宋体"/>
          <w:szCs w:val="21"/>
          <w:lang w:val="en-US" w:eastAsia="zh-CN"/>
        </w:rPr>
        <w:t>于</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ascii="宋体" w:hAnsi="宋体" w:eastAsia="宋体" w:cs="宋体"/>
          <w:szCs w:val="21"/>
          <w:lang w:val="zh-CN"/>
        </w:rPr>
        <w:t>年</w:t>
      </w:r>
      <w:r>
        <w:rPr>
          <w:rFonts w:hint="eastAsia" w:ascii="宋体" w:hAnsi="宋体" w:eastAsia="宋体" w:cs="宋体"/>
          <w:szCs w:val="21"/>
          <w:u w:val="single"/>
          <w:lang w:val="zh-CN"/>
        </w:rPr>
        <w:t xml:space="preserve"> </w:t>
      </w:r>
      <w:r>
        <w:rPr>
          <w:rFonts w:hint="eastAsia" w:ascii="宋体" w:hAnsi="宋体" w:cs="宋体"/>
          <w:szCs w:val="21"/>
          <w:u w:val="single"/>
          <w:lang w:val="zh-CN"/>
        </w:rPr>
        <w:t xml:space="preserve">  </w:t>
      </w:r>
      <w:r>
        <w:rPr>
          <w:rFonts w:ascii="宋体" w:hAnsi="宋体" w:eastAsia="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 xml:space="preserve"> </w:t>
      </w:r>
      <w:r>
        <w:rPr>
          <w:rFonts w:ascii="宋体" w:hAnsi="宋体" w:eastAsia="宋体" w:cs="宋体"/>
          <w:szCs w:val="21"/>
          <w:lang w:val="zh-CN"/>
        </w:rPr>
        <w:t>日</w:t>
      </w:r>
      <w:r>
        <w:rPr>
          <w:rFonts w:hint="eastAsia" w:ascii="宋体" w:hAnsi="宋体" w:cs="宋体"/>
          <w:szCs w:val="21"/>
          <w:lang w:val="zh-CN"/>
        </w:rPr>
        <w:t xml:space="preserve"> </w:t>
      </w:r>
      <w:r>
        <w:rPr>
          <w:rFonts w:hint="eastAsia" w:ascii="宋体" w:hAnsi="宋体" w:cs="宋体"/>
          <w:szCs w:val="21"/>
          <w:lang w:val="en-US" w:eastAsia="zh-CN"/>
        </w:rPr>
        <w:t>发布的</w:t>
      </w:r>
      <w:r>
        <w:rPr>
          <w:rFonts w:hint="eastAsia" w:ascii="宋体" w:hAnsi="宋体" w:cs="宋体"/>
          <w:szCs w:val="21"/>
          <w:u w:val="single"/>
          <w:lang w:val="zh-CN"/>
        </w:rPr>
        <w:t xml:space="preserve">                     </w:t>
      </w:r>
      <w:r>
        <w:rPr>
          <w:rFonts w:ascii="宋体" w:hAnsi="宋体" w:eastAsia="宋体" w:cs="宋体"/>
          <w:szCs w:val="21"/>
          <w:u w:val="single"/>
          <w:lang w:val="zh-CN"/>
        </w:rPr>
        <w:t>_</w:t>
      </w:r>
      <w:r>
        <w:rPr>
          <w:rFonts w:hint="eastAsia" w:ascii="宋体" w:hAnsi="宋体" w:cs="宋体"/>
          <w:szCs w:val="21"/>
          <w:lang w:val="zh-CN"/>
        </w:rPr>
        <w:t>（项目名称）的</w:t>
      </w:r>
      <w:r>
        <w:rPr>
          <w:rFonts w:ascii="宋体" w:hAnsi="宋体" w:eastAsia="宋体" w:cs="宋体"/>
          <w:szCs w:val="21"/>
          <w:lang w:val="zh-CN"/>
        </w:rPr>
        <w:t>投标，</w:t>
      </w:r>
      <w:r>
        <w:rPr>
          <w:rFonts w:hint="eastAsia" w:ascii="宋体" w:hAnsi="宋体" w:cs="宋体"/>
          <w:szCs w:val="21"/>
          <w:lang w:val="zh-CN"/>
        </w:rPr>
        <w:t>将</w:t>
      </w:r>
      <w:r>
        <w:rPr>
          <w:rFonts w:ascii="宋体" w:hAnsi="宋体" w:eastAsia="宋体" w:cs="宋体"/>
          <w:szCs w:val="21"/>
          <w:lang w:val="zh-CN"/>
        </w:rPr>
        <w:t>严格</w:t>
      </w:r>
      <w:r>
        <w:rPr>
          <w:rFonts w:hint="eastAsia" w:ascii="宋体" w:hAnsi="宋体" w:cs="宋体"/>
          <w:szCs w:val="21"/>
          <w:lang w:val="zh-CN"/>
        </w:rPr>
        <w:t>遵守有关</w:t>
      </w:r>
      <w:r>
        <w:rPr>
          <w:rFonts w:ascii="宋体" w:hAnsi="宋体" w:eastAsia="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w:t>
      </w:r>
      <w:r>
        <w:rPr>
          <w:rFonts w:hint="eastAsia" w:ascii="宋体" w:hAnsi="宋体" w:cs="宋体"/>
          <w:szCs w:val="21"/>
          <w:lang w:val="zh-CN"/>
        </w:rPr>
        <w:t>采购人</w:t>
      </w:r>
      <w:r>
        <w:rPr>
          <w:rFonts w:ascii="宋体" w:hAnsi="宋体" w:cs="宋体"/>
          <w:szCs w:val="21"/>
          <w:lang w:val="zh-CN"/>
        </w:rPr>
        <w:t>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pPr>
        <w:rPr>
          <w:color w:val="000000"/>
          <w:sz w:val="28"/>
          <w:szCs w:val="28"/>
          <w:u w:val="single"/>
        </w:rPr>
      </w:pPr>
    </w:p>
    <w:p>
      <w:pPr>
        <w:rPr>
          <w:color w:val="000000"/>
          <w:sz w:val="28"/>
          <w:szCs w:val="28"/>
          <w:u w:val="single"/>
        </w:rPr>
      </w:pPr>
    </w:p>
    <w:p>
      <w:pPr>
        <w:spacing w:line="480" w:lineRule="auto"/>
        <w:ind w:firstLine="4357" w:firstLineChars="2075"/>
        <w:rPr>
          <w:rFonts w:ascii="宋体" w:hAnsi="宋体" w:cs="Arial"/>
          <w:color w:val="000000"/>
          <w:szCs w:val="21"/>
        </w:rPr>
      </w:pPr>
      <w:r>
        <w:rPr>
          <w:rFonts w:hint="eastAsia" w:ascii="宋体" w:hAnsi="宋体" w:cs="Arial"/>
          <w:color w:val="000000"/>
          <w:szCs w:val="21"/>
        </w:rPr>
        <w:t>投标人名称（盖章）：　　　　　　　　　</w:t>
      </w:r>
    </w:p>
    <w:p>
      <w:pPr>
        <w:spacing w:line="480" w:lineRule="auto"/>
        <w:ind w:firstLine="4357" w:firstLineChars="2075"/>
        <w:rPr>
          <w:rFonts w:hint="eastAsia" w:ascii="宋体" w:hAnsi="宋体" w:cs="Arial"/>
          <w:color w:val="000000"/>
          <w:szCs w:val="21"/>
        </w:rPr>
      </w:pPr>
      <w:r>
        <w:rPr>
          <w:rFonts w:hint="eastAsia" w:ascii="宋体" w:hAnsi="宋体" w:cs="Arial"/>
          <w:color w:val="000000"/>
          <w:szCs w:val="21"/>
        </w:rPr>
        <w:t>日　  期：      年    月    日</w:t>
      </w:r>
    </w:p>
    <w:p>
      <w:pPr>
        <w:pStyle w:val="9"/>
        <w:rPr>
          <w:rFonts w:hint="eastAsia" w:ascii="宋体" w:hAnsi="宋体" w:cs="Arial"/>
          <w:color w:val="000000"/>
          <w:szCs w:val="21"/>
        </w:rPr>
      </w:pPr>
    </w:p>
    <w:p>
      <w:pPr>
        <w:pStyle w:val="9"/>
        <w:rPr>
          <w:rFonts w:hint="eastAsia" w:ascii="宋体" w:hAnsi="宋体" w:cs="Arial"/>
          <w:color w:val="000000"/>
          <w:szCs w:val="21"/>
        </w:rPr>
      </w:pPr>
    </w:p>
    <w:p>
      <w:pPr>
        <w:pStyle w:val="8"/>
        <w:keepNext w:val="0"/>
        <w:keepLines w:val="0"/>
        <w:widowControl/>
        <w:suppressLineNumbers w:val="0"/>
        <w:spacing w:line="270" w:lineRule="atLeast"/>
        <w:ind w:left="0" w:firstLine="0"/>
        <w:jc w:val="right"/>
        <w:rPr>
          <w:rFonts w:hint="eastAsia" w:ascii="宋体" w:hAnsi="宋体" w:eastAsia="宋体" w:cs="宋体"/>
          <w:i w:val="0"/>
          <w:caps w:val="0"/>
          <w:color w:val="000000"/>
          <w:spacing w:val="0"/>
          <w:sz w:val="21"/>
          <w:szCs w:val="21"/>
          <w:shd w:val="clear" w:color="auto"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71B895"/>
    <w:multiLevelType w:val="singleLevel"/>
    <w:tmpl w:val="EF71B89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TI1ZWYzZTRjMDkxZDU3NTFkNWNiMzcyNGRhMjIifQ=="/>
  </w:docVars>
  <w:rsids>
    <w:rsidRoot w:val="00000000"/>
    <w:rsid w:val="022D6AC6"/>
    <w:rsid w:val="026421B2"/>
    <w:rsid w:val="027D2D3A"/>
    <w:rsid w:val="02BD70A3"/>
    <w:rsid w:val="04A04168"/>
    <w:rsid w:val="05F82D1D"/>
    <w:rsid w:val="07483B99"/>
    <w:rsid w:val="075A04F4"/>
    <w:rsid w:val="088606DE"/>
    <w:rsid w:val="08D219C3"/>
    <w:rsid w:val="0ADD1559"/>
    <w:rsid w:val="0B0370AA"/>
    <w:rsid w:val="0CE125DD"/>
    <w:rsid w:val="0DDA52A9"/>
    <w:rsid w:val="11D4312C"/>
    <w:rsid w:val="122B3465"/>
    <w:rsid w:val="12E50840"/>
    <w:rsid w:val="13787880"/>
    <w:rsid w:val="13823EAB"/>
    <w:rsid w:val="153F6D4B"/>
    <w:rsid w:val="17A67D45"/>
    <w:rsid w:val="1912137E"/>
    <w:rsid w:val="1B0725C0"/>
    <w:rsid w:val="1B7D23B1"/>
    <w:rsid w:val="1E3D5324"/>
    <w:rsid w:val="22AF0CB3"/>
    <w:rsid w:val="24453CE7"/>
    <w:rsid w:val="252B472D"/>
    <w:rsid w:val="25EE39A1"/>
    <w:rsid w:val="262932DD"/>
    <w:rsid w:val="285160D4"/>
    <w:rsid w:val="28D63020"/>
    <w:rsid w:val="2A245AE3"/>
    <w:rsid w:val="2D4F0013"/>
    <w:rsid w:val="2D5B2EA9"/>
    <w:rsid w:val="2D7D1CB5"/>
    <w:rsid w:val="2DC32C19"/>
    <w:rsid w:val="2EC176C4"/>
    <w:rsid w:val="2FEE4414"/>
    <w:rsid w:val="30EA4D7B"/>
    <w:rsid w:val="344858A9"/>
    <w:rsid w:val="37446283"/>
    <w:rsid w:val="39652BFD"/>
    <w:rsid w:val="3B920AD4"/>
    <w:rsid w:val="3D43652D"/>
    <w:rsid w:val="3EB42C5B"/>
    <w:rsid w:val="42A811BD"/>
    <w:rsid w:val="43B012F3"/>
    <w:rsid w:val="44211A0A"/>
    <w:rsid w:val="448F469A"/>
    <w:rsid w:val="44CD229A"/>
    <w:rsid w:val="464D77E5"/>
    <w:rsid w:val="4844594F"/>
    <w:rsid w:val="489F6B33"/>
    <w:rsid w:val="48DB376E"/>
    <w:rsid w:val="4E41241B"/>
    <w:rsid w:val="4F412CBB"/>
    <w:rsid w:val="5077732B"/>
    <w:rsid w:val="50B16280"/>
    <w:rsid w:val="51B75AFD"/>
    <w:rsid w:val="532C1928"/>
    <w:rsid w:val="558E19F6"/>
    <w:rsid w:val="560B1CAC"/>
    <w:rsid w:val="56193460"/>
    <w:rsid w:val="57060885"/>
    <w:rsid w:val="573C2AAB"/>
    <w:rsid w:val="589A6B13"/>
    <w:rsid w:val="5A0E1E0B"/>
    <w:rsid w:val="5E500392"/>
    <w:rsid w:val="5F964898"/>
    <w:rsid w:val="5FA6034F"/>
    <w:rsid w:val="60083100"/>
    <w:rsid w:val="631F5E1C"/>
    <w:rsid w:val="64121493"/>
    <w:rsid w:val="64430D1E"/>
    <w:rsid w:val="64955E66"/>
    <w:rsid w:val="6AFD292D"/>
    <w:rsid w:val="6B1B3489"/>
    <w:rsid w:val="6CAA475D"/>
    <w:rsid w:val="6D42433F"/>
    <w:rsid w:val="701E3D4B"/>
    <w:rsid w:val="75B14C73"/>
    <w:rsid w:val="76EA49B4"/>
    <w:rsid w:val="79D974F4"/>
    <w:rsid w:val="7CA9550D"/>
    <w:rsid w:val="7FC23C22"/>
    <w:rsid w:val="7FDE4A7E"/>
    <w:rsid w:val="BB9F75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3">
    <w:name w:val="heading 2"/>
    <w:basedOn w:val="1"/>
    <w:next w:val="1"/>
    <w:qFormat/>
    <w:uiPriority w:val="0"/>
    <w:pPr>
      <w:spacing w:line="600" w:lineRule="exact"/>
      <w:contextualSpacing/>
      <w:jc w:val="center"/>
      <w:outlineLvl w:val="1"/>
    </w:pPr>
    <w:rPr>
      <w:rFonts w:ascii="宋体" w:hAnsi="宋体"/>
      <w:b/>
      <w:bCs/>
      <w:sz w:val="28"/>
      <w:szCs w:val="28"/>
    </w:rPr>
  </w:style>
  <w:style w:type="paragraph" w:styleId="4">
    <w:name w:val="heading 3"/>
    <w:basedOn w:val="1"/>
    <w:next w:val="1"/>
    <w:qFormat/>
    <w:uiPriority w:val="0"/>
    <w:pPr>
      <w:keepNext/>
      <w:keepLines/>
      <w:spacing w:before="260" w:beforeLines="0" w:after="260" w:afterLines="0" w:line="416" w:lineRule="atLeast"/>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next w:val="5"/>
    <w:qFormat/>
    <w:uiPriority w:val="0"/>
    <w:pPr>
      <w:spacing w:after="120" w:line="480" w:lineRule="auto"/>
    </w:pPr>
    <w:rPr>
      <w:rFonts w:ascii="Times New Roman" w:hAnsi="Times New Roman"/>
      <w:kern w:val="0"/>
      <w:sz w:val="20"/>
      <w:szCs w:val="20"/>
    </w:rPr>
  </w:style>
  <w:style w:type="paragraph" w:styleId="7">
    <w:name w:val="footer"/>
    <w:basedOn w:val="1"/>
    <w:qFormat/>
    <w:uiPriority w:val="0"/>
    <w:pPr>
      <w:tabs>
        <w:tab w:val="center" w:pos="4153"/>
        <w:tab w:val="right" w:pos="8306"/>
      </w:tabs>
      <w:snapToGrid w:val="0"/>
      <w:spacing w:line="240" w:lineRule="atLeast"/>
      <w:jc w:val="center"/>
    </w:pPr>
    <w:rPr>
      <w:kern w:val="0"/>
      <w:sz w:val="2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5"/>
    <w:unhideWhenUsed/>
    <w:qFormat/>
    <w:uiPriority w:val="99"/>
    <w:pPr>
      <w:ind w:firstLine="420" w:firstLineChars="100"/>
    </w:p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0"/>
    <w:rPr>
      <w:color w:val="0000FF"/>
      <w:u w:val="single"/>
    </w:rPr>
  </w:style>
  <w:style w:type="table" w:customStyle="1" w:styleId="15">
    <w:name w:val="网格型1"/>
    <w:basedOn w:val="1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3381</Words>
  <Characters>3890</Characters>
  <Lines>0</Lines>
  <Paragraphs>0</Paragraphs>
  <TotalTime>9</TotalTime>
  <ScaleCrop>false</ScaleCrop>
  <LinksUpToDate>false</LinksUpToDate>
  <CharactersWithSpaces>4264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2024-11-14T00:49:00Z</cp:lastPrinted>
  <dcterms:modified xsi:type="dcterms:W3CDTF">2025-10-16T06:50:11Z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820B716DA1634D0399BCAD03A1A93ABD_13</vt:lpwstr>
  </property>
  <property fmtid="{D5CDD505-2E9C-101B-9397-08002B2CF9AE}" pid="4" name="KSOTemplateDocerSaveRecord">
    <vt:lpwstr>eyJoZGlkIjoiMmNkN2JlMGI1NWU1YWQxOTg1Y2ExY2U0ZDIzYjc3YjEiLCJ1c2VySWQiOiIxMjc1NDEzNzgxIn0=</vt:lpwstr>
  </property>
</Properties>
</file>