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大标宋_GBK" w:cs="Times New Roman"/>
          <w:b/>
          <w:spacing w:val="160"/>
          <w:w w:val="90"/>
          <w:sz w:val="140"/>
          <w:szCs w:val="140"/>
        </w:rPr>
      </w:pPr>
      <w:r>
        <w:rPr>
          <w:rFonts w:hint="default" w:ascii="Times New Roman" w:hAnsi="Times New Roman" w:eastAsia="方正大标宋_GBK" w:cs="Times New Roman"/>
          <w:b/>
          <w:spacing w:val="160"/>
          <w:w w:val="90"/>
          <w:sz w:val="140"/>
          <w:szCs w:val="140"/>
        </w:rPr>
        <w:t>内部明电</w:t>
      </w:r>
    </w:p>
    <w:p>
      <w:pPr>
        <w:spacing w:line="500" w:lineRule="exact"/>
        <w:ind w:firstLine="1646" w:firstLineChars="490"/>
        <w:rPr>
          <w:rFonts w:hint="default" w:ascii="Times New Roman" w:hAnsi="Times New Roman" w:eastAsia="仿宋_GB2312" w:cs="Times New Roman"/>
          <w:b/>
          <w:color w:val="FF0000"/>
          <w:spacing w:val="160"/>
          <w:w w:val="90"/>
          <w:sz w:val="32"/>
          <w:szCs w:val="32"/>
        </w:rPr>
      </w:pPr>
      <w:r>
        <w:rPr>
          <w:rFonts w:hint="default" w:ascii="Times New Roman" w:hAnsi="Times New Roman" w:eastAsia="楷体_GB2312" w:cs="Times New Roman"/>
          <w:snapToGrid w:val="0"/>
          <w:kern w:val="32"/>
          <w:sz w:val="32"/>
          <w:szCs w:val="32"/>
        </w:rPr>
        <w:t xml:space="preserve">                                           </w:t>
      </w:r>
      <w:r>
        <w:rPr>
          <w:rFonts w:hint="default" w:ascii="Times New Roman" w:hAnsi="Times New Roman" w:eastAsia="楷体_GB2312" w:cs="Times New Roman"/>
          <w:b/>
          <w:snapToGrid w:val="0"/>
          <w:kern w:val="32"/>
          <w:sz w:val="32"/>
          <w:szCs w:val="32"/>
        </w:rPr>
        <w:t xml:space="preserve"> </w:t>
      </w:r>
    </w:p>
    <w:p>
      <w:pPr>
        <w:spacing w:line="500" w:lineRule="exact"/>
        <w:jc w:val="left"/>
        <w:rPr>
          <w:rFonts w:hint="eastAsia" w:ascii="Times New Roman" w:hAnsi="Times New Roman" w:eastAsia="方正仿宋_GBK" w:cs="Times New Roman"/>
          <w:snapToGrid w:val="0"/>
          <w:kern w:val="3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napToGrid w:val="0"/>
          <w:kern w:val="32"/>
          <w:sz w:val="32"/>
          <w:szCs w:val="32"/>
        </w:rPr>
        <w:t>发电单位</w:t>
      </w:r>
      <w:r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  <w:t xml:space="preserve"> </w:t>
      </w:r>
      <w:r>
        <w:rPr>
          <w:rFonts w:hint="default" w:ascii="Times New Roman" w:hAnsi="Times New Roman" w:eastAsia="楷体_GB2312" w:cs="Times New Roman"/>
          <w:b w:val="0"/>
          <w:bCs/>
          <w:snapToGrid w:val="0"/>
          <w:kern w:val="32"/>
          <w:sz w:val="32"/>
          <w:szCs w:val="32"/>
        </w:rPr>
        <w:t>许昌市人民政府办公室</w:t>
      </w:r>
      <w:r>
        <w:rPr>
          <w:rFonts w:hint="default" w:ascii="Times New Roman" w:hAnsi="Times New Roman" w:eastAsia="楷体_GB2312" w:cs="Times New Roman"/>
          <w:b/>
          <w:snapToGrid w:val="0"/>
          <w:kern w:val="32"/>
          <w:sz w:val="32"/>
          <w:szCs w:val="32"/>
        </w:rPr>
        <w:t>　</w:t>
      </w:r>
      <w:r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  <w:t xml:space="preserve">          </w:t>
      </w:r>
      <w:r>
        <w:rPr>
          <w:rFonts w:hint="default" w:ascii="仿宋_GB2312" w:hAnsi="仿宋_GB2312" w:eastAsia="仿宋_GB2312" w:cs="仿宋_GB2312"/>
          <w:b w:val="0"/>
          <w:bCs/>
          <w:snapToGrid w:val="0"/>
          <w:kern w:val="32"/>
          <w:sz w:val="32"/>
          <w:szCs w:val="32"/>
        </w:rPr>
        <w:t>签批盖章</w:t>
      </w:r>
      <w:r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  <w:t xml:space="preserve"> </w:t>
      </w:r>
      <w:r>
        <w:rPr>
          <w:rFonts w:hint="eastAsia" w:ascii="Times New Roman" w:hAnsi="Times New Roman" w:eastAsia="楷体_GB2312" w:cs="Times New Roman"/>
          <w:b w:val="0"/>
          <w:bCs/>
          <w:snapToGrid w:val="0"/>
          <w:kern w:val="32"/>
          <w:sz w:val="32"/>
          <w:szCs w:val="32"/>
          <w:lang w:eastAsia="zh-CN"/>
        </w:rPr>
        <w:t>白红超</w:t>
      </w:r>
    </w:p>
    <w:p>
      <w:pPr>
        <w:spacing w:line="700" w:lineRule="exact"/>
        <w:rPr>
          <w:rFonts w:hint="default" w:ascii="Times New Roman" w:hAnsi="Times New Roman" w:eastAsia="方正仿宋_GBK" w:cs="Times New Roman"/>
          <w:b/>
          <w:snapToGrid w:val="0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napToGrid w:val="0"/>
          <w:kern w:val="3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64770</wp:posOffset>
                </wp:positionV>
                <wp:extent cx="5801360" cy="317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1360" cy="317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3.75pt;margin-top:5.1pt;height:0.25pt;width:456.8pt;z-index:251660288;mso-width-relative:page;mso-height-relative:page;" filled="f" stroked="t" coordsize="21600,21600" o:gfxdata="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Q61fNtkAAAAIAQAADwAAAAAAAAABACAAAAAiAAAAZHJzL2Rvd25y&#10;ZXYueG1sUEsBAhQAFAAAAAgAh07iQHTvOwf9AQAA8QMAAA4AAAAAAAAAAQAgAAAAKAEAAGRycy9l&#10;Mm9Eb2MueG1sUEsFBgAAAAAGAAYAWQEAAJc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/>
          <w:snapToGrid w:val="0"/>
          <w:kern w:val="32"/>
          <w:sz w:val="32"/>
          <w:szCs w:val="32"/>
        </w:rPr>
        <w:t>等级</w:t>
      </w:r>
      <w:r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napToGrid w:val="0"/>
          <w:kern w:val="32"/>
          <w:sz w:val="32"/>
          <w:szCs w:val="32"/>
          <w:lang w:eastAsia="zh-CN"/>
        </w:rPr>
        <w:t>特急</w:t>
      </w:r>
      <w:r>
        <w:rPr>
          <w:rFonts w:hint="default" w:ascii="Times New Roman" w:hAnsi="Times New Roman" w:eastAsia="黑体" w:cs="Times New Roman"/>
          <w:snapToGrid w:val="0"/>
          <w:kern w:val="32"/>
          <w:sz w:val="32"/>
          <w:szCs w:val="32"/>
        </w:rPr>
        <w:t xml:space="preserve">          </w:t>
      </w:r>
      <w:r>
        <w:rPr>
          <w:rFonts w:hint="eastAsia" w:ascii="Times New Roman" w:hAnsi="Times New Roman" w:eastAsia="黑体" w:cs="Times New Roman"/>
          <w:snapToGrid w:val="0"/>
          <w:kern w:val="32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snapToGrid w:val="0"/>
          <w:kern w:val="3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32"/>
          <w:sz w:val="32"/>
          <w:szCs w:val="32"/>
        </w:rPr>
        <w:t>许政办明电〔20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3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3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3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32"/>
          <w:sz w:val="32"/>
          <w:szCs w:val="32"/>
        </w:rPr>
        <w:t>号</w:t>
      </w:r>
      <w:r>
        <w:rPr>
          <w:rFonts w:hint="default" w:ascii="Times New Roman" w:hAnsi="Times New Roman" w:eastAsia="黑体" w:cs="Times New Roman"/>
          <w:snapToGrid w:val="0"/>
          <w:kern w:val="32"/>
          <w:sz w:val="32"/>
          <w:szCs w:val="32"/>
        </w:rPr>
        <w:t xml:space="preserve">                  </w:t>
      </w:r>
      <w:r>
        <w:rPr>
          <w:rFonts w:hint="default" w:ascii="Times New Roman" w:hAnsi="Times New Roman" w:eastAsia="楷体_GB2312" w:cs="Times New Roman"/>
          <w:snapToGrid w:val="0"/>
          <w:spacing w:val="-20"/>
          <w:kern w:val="32"/>
          <w:sz w:val="32"/>
          <w:szCs w:val="32"/>
        </w:rPr>
        <w:t xml:space="preserve">   </w:t>
      </w:r>
    </w:p>
    <w:p>
      <w:pPr>
        <w:spacing w:line="520" w:lineRule="exact"/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napToGrid w:val="0"/>
          <w:kern w:val="3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871855</wp:posOffset>
                </wp:positionH>
                <wp:positionV relativeFrom="margin">
                  <wp:posOffset>2565400</wp:posOffset>
                </wp:positionV>
                <wp:extent cx="5824220" cy="190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4220" cy="190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68.65pt;margin-top:202pt;height:0.15pt;width:458.6pt;mso-position-horizontal-relative:page;mso-position-vertical-relative:margin;z-index:251658240;mso-width-relative:page;mso-height-relative:page;" filled="f" stroked="t" coordsize="21600,21600" o:gfxdata="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4rk6J2wAAAAwBAAAPAAAAAAAAAAEAIAAAACIAAABkcnMvZG93&#10;bnJldi54bWxQSwECFAAUAAAACACHTuJAb+N/e/0BAADxAwAADgAAAAAAAAABACAAAAAqAQAAZHJz&#10;L2Uyb0RvYy54bWxQSwUGAAAAAAYABgBZAQAAmQ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jc w:val="center"/>
        <w:textAlignment w:val="baseline"/>
        <w:outlineLvl w:val="9"/>
        <w:rPr>
          <w:rFonts w:hint="eastAsia" w:ascii="黑体" w:hAnsi="黑体" w:eastAsia="黑体" w:cs="黑体"/>
          <w:color w:val="000000"/>
          <w:kern w:val="0"/>
          <w:sz w:val="44"/>
          <w:szCs w:val="44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bidi="ar"/>
        </w:rPr>
        <w:t>许昌市人民政府办公室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jc w:val="center"/>
        <w:textAlignment w:val="baseline"/>
        <w:outlineLvl w:val="9"/>
        <w:rPr>
          <w:rFonts w:hint="eastAsia" w:ascii="黑体" w:hAnsi="黑体" w:eastAsia="黑体" w:cs="黑体"/>
          <w:color w:val="000000"/>
          <w:kern w:val="0"/>
          <w:sz w:val="44"/>
          <w:szCs w:val="44"/>
          <w:lang w:bidi="ar"/>
        </w:rPr>
      </w:pPr>
      <w:bookmarkStart w:id="0" w:name="_GoBack"/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bidi="ar"/>
        </w:rPr>
        <w:t>关于印发许昌市高速公路“13445工程”项目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jc w:val="center"/>
        <w:textAlignment w:val="baseline"/>
        <w:outlineLvl w:val="9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bidi="ar"/>
        </w:rPr>
        <w:t>建设工作台账的通知</w:t>
      </w:r>
    </w:p>
    <w:bookmarkEnd w:id="0"/>
    <w:p>
      <w:pPr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8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各县（市、区）人民政府，市城乡一体化示范区、东城区管委会，市人民政府有关部门：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00" w:lineRule="exact"/>
        <w:ind w:left="0" w:leftChars="0" w:right="0" w:rightChars="0" w:firstLine="672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按照3月24日高速公路“13445工程”项目建设工作推进会议精神，为加快推进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我市焦作至平顶山高速公路（许昌段）、周口至平顶山高速公路（许昌段）、郑州至南阳高速公路（许昌段）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、许昌市绕城高速公路项目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前期工作，确保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"/>
        </w:rPr>
        <w:t>9月底前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如期开工建设，结合《河南省交通运输厅关于印发高速公路“13445工程”第二批切块项目节点计划的通知》（豫交规划函〔2021〕27号）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"/>
        </w:rPr>
        <w:t>要求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，进一步细化任务和时间节点，市高速公路项目建设指挥部办公室制定了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许昌市高速公路“13445工程”项目建设工作台账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已经市政府同意，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现印发给你们，请认真抓好落实。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责任单位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要紧紧围绕高速公路项目9月底前开工建设的总体目标，进一步细化各项前期工作节点计划，倒排工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期，挂图作战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" w:eastAsia="zh-CN"/>
        </w:rPr>
        <w:t>；要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建立项目问题清单，成立各项工作专班，责任到人，实行任务周统计、旬跟踪、月评估，逐一销号，确保项目按照工作台账目标有序推进。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每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周四和每月23日前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经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" w:eastAsia="zh-CN"/>
        </w:rPr>
        <w:t>各责任单位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分管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" w:eastAsia="zh-CN"/>
        </w:rPr>
        <w:t>负责同志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审核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" w:eastAsia="zh-CN"/>
        </w:rPr>
        <w:t>把关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后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向市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高速公路项目建设指挥部办公室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报送当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周（月）工作推进情况以及下周（月）工作计划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高速公路项目建设指挥部办公室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" w:eastAsia="zh-CN"/>
        </w:rPr>
        <w:t>联系人：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化忆川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"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联系电话：2952629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"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xc13445gs@126.com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right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许昌市人民政府办公室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right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7" w:h="16840"/>
          <w:pgMar w:top="2211" w:right="1361" w:bottom="1871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titlePg/>
          <w:docGrid w:type="linesAndChars" w:linePitch="579" w:charSpace="3440"/>
        </w:sect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2021年4月1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日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</w:rPr>
        <w:t>许昌市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  <w:lang w:val="en-US" w:eastAsia="zh-CN"/>
        </w:rPr>
        <w:t>高速公路“13445工程”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</w:rPr>
        <w:t>项目建设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  <w:lang w:val="en-US" w:eastAsia="zh-CN"/>
        </w:rPr>
        <w:t>工作台账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</w:pPr>
    </w:p>
    <w:tbl>
      <w:tblPr>
        <w:tblStyle w:val="6"/>
        <w:tblW w:w="0" w:type="auto"/>
        <w:tblInd w:w="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1783"/>
        <w:gridCol w:w="4320"/>
        <w:gridCol w:w="1920"/>
        <w:gridCol w:w="4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1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工作内容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完成时间</w:t>
            </w:r>
          </w:p>
        </w:tc>
        <w:tc>
          <w:tcPr>
            <w:tcW w:w="4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napToGrid w:val="0"/>
                <w:color w:val="auto"/>
                <w:sz w:val="24"/>
                <w:szCs w:val="24"/>
                <w:lang w:val="en-US" w:eastAsia="zh-CN"/>
              </w:rPr>
              <w:t>焦作至平顶山高速公路（许昌段）、周口至平顶山高速公路（许昌段）、郑州至南阳高速公路（许昌段）</w:t>
            </w:r>
          </w:p>
        </w:tc>
        <w:tc>
          <w:tcPr>
            <w:tcW w:w="17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项目立项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工可编制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6月15日</w:t>
            </w:r>
          </w:p>
        </w:tc>
        <w:tc>
          <w:tcPr>
            <w:tcW w:w="4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市交通运输局，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禹州市、长葛市、襄城县、建安区政府，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项目公司、设计单位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napToGrid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工可批复或容缺批复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7月15日</w:t>
            </w:r>
          </w:p>
        </w:tc>
        <w:tc>
          <w:tcPr>
            <w:tcW w:w="4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市发改委、市交通运输局、项目公司、设计单位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napToGrid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用地预审批复或容缺受理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6月30日</w:t>
            </w:r>
          </w:p>
        </w:tc>
        <w:tc>
          <w:tcPr>
            <w:tcW w:w="4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市自然资源和规划局，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禹州市、长葛市、襄城县、建安区政府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napToGrid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规划选址批复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6月30日</w:t>
            </w:r>
          </w:p>
        </w:tc>
        <w:tc>
          <w:tcPr>
            <w:tcW w:w="4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市自然资源和规划局，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禹州市、长葛市、襄城县、建安区政府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napToGrid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项目招标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投资人招标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6月10日</w:t>
            </w:r>
          </w:p>
        </w:tc>
        <w:tc>
          <w:tcPr>
            <w:tcW w:w="4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市交通运输局、市发改委、市司法局、市财政局、市公共资源交易中心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napToGrid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勘察设计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初步设计批复或容缺批复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8月20日</w:t>
            </w:r>
          </w:p>
        </w:tc>
        <w:tc>
          <w:tcPr>
            <w:tcW w:w="4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市发改委、市交通运输局、项目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公司、设计单位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napToGrid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施工图设计批复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9月30日</w:t>
            </w:r>
          </w:p>
        </w:tc>
        <w:tc>
          <w:tcPr>
            <w:tcW w:w="4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市交通运输局、项目公司、设计单位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napToGrid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铁路等交叉设计批复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8月30日</w:t>
            </w:r>
          </w:p>
        </w:tc>
        <w:tc>
          <w:tcPr>
            <w:tcW w:w="4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市交通运输局、项目公司、设计单位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napToGrid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要件审批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文物影响评估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7月30日</w:t>
            </w:r>
          </w:p>
        </w:tc>
        <w:tc>
          <w:tcPr>
            <w:tcW w:w="4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文化广电和旅游局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项目公司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napToGrid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napToGrid w:val="0"/>
                <w:color w:val="auto"/>
                <w:sz w:val="24"/>
                <w:szCs w:val="24"/>
                <w:lang w:val="en-US" w:eastAsia="zh-CN"/>
              </w:rPr>
              <w:t>焦作至平顶山高速公路（许昌段）、周口至平顶山高速公路（许昌段）、郑州至南阳高速公路（许昌段）</w:t>
            </w:r>
          </w:p>
        </w:tc>
        <w:tc>
          <w:tcPr>
            <w:tcW w:w="17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压矿评估报告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7月30日</w:t>
            </w:r>
          </w:p>
        </w:tc>
        <w:tc>
          <w:tcPr>
            <w:tcW w:w="4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自然资源和规划局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项目公司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napToGrid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环境影响评价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7月30日</w:t>
            </w:r>
          </w:p>
        </w:tc>
        <w:tc>
          <w:tcPr>
            <w:tcW w:w="4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生态环境局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项目公司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6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napToGrid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保护区调整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7月30日</w:t>
            </w:r>
          </w:p>
        </w:tc>
        <w:tc>
          <w:tcPr>
            <w:tcW w:w="4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自然资源和规划局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、市生态环境局、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水利局、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项目公司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napToGrid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地质灾害危险性评估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7月30日</w:t>
            </w:r>
          </w:p>
        </w:tc>
        <w:tc>
          <w:tcPr>
            <w:tcW w:w="4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自然资源和规划局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项目公司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6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napToGrid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水土保持方案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7月30日</w:t>
            </w:r>
          </w:p>
        </w:tc>
        <w:tc>
          <w:tcPr>
            <w:tcW w:w="4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市水利局、项目公司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napToGrid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防洪评估报告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7月30日</w:t>
            </w:r>
          </w:p>
        </w:tc>
        <w:tc>
          <w:tcPr>
            <w:tcW w:w="4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市水利局、项目公司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napToGrid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用地手续办理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林地报告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9月10日</w:t>
            </w:r>
          </w:p>
        </w:tc>
        <w:tc>
          <w:tcPr>
            <w:tcW w:w="4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自然资源和规划局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项目公司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exact"/>
        </w:trPr>
        <w:tc>
          <w:tcPr>
            <w:tcW w:w="16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napToGrid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勘测定界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7月30日</w:t>
            </w:r>
          </w:p>
        </w:tc>
        <w:tc>
          <w:tcPr>
            <w:tcW w:w="4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市交通运输局、市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自然资源和规划局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禹州市、长葛市、襄城县、建安区政府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</w:trPr>
        <w:tc>
          <w:tcPr>
            <w:tcW w:w="16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napToGrid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土地组卷出省报部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9月30日</w:t>
            </w:r>
          </w:p>
        </w:tc>
        <w:tc>
          <w:tcPr>
            <w:tcW w:w="4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自然资源和规划局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禹州市、长葛市、襄城县、建安区政府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6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napToGrid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1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对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高速公路项目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航拍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用地范围内的附属物定期开展巡查，严禁私搭乱建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乱种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现象发生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征地拆迁安置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工作完成前</w:t>
            </w:r>
          </w:p>
        </w:tc>
        <w:tc>
          <w:tcPr>
            <w:tcW w:w="4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FF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禹州市、长葛市、襄城县、建安区政府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</w:trPr>
        <w:tc>
          <w:tcPr>
            <w:tcW w:w="16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napToGrid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1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征地拆迁安置启动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7月30日</w:t>
            </w:r>
          </w:p>
        </w:tc>
        <w:tc>
          <w:tcPr>
            <w:tcW w:w="4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FF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禹州市、长葛市、襄城县、建安区政府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napToGrid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1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开工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9月30日</w:t>
            </w:r>
          </w:p>
        </w:tc>
        <w:tc>
          <w:tcPr>
            <w:tcW w:w="4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市交通运输局、项目公司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exact"/>
        </w:trPr>
        <w:tc>
          <w:tcPr>
            <w:tcW w:w="16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许昌市绕城高速公路</w:t>
            </w:r>
          </w:p>
        </w:tc>
        <w:tc>
          <w:tcPr>
            <w:tcW w:w="17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项目立项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工可编制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4月20日</w:t>
            </w:r>
          </w:p>
        </w:tc>
        <w:tc>
          <w:tcPr>
            <w:tcW w:w="4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市交通运输局，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禹州市、长葛市、鄢陵县、建安区政府，城乡一体化示范区管委会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，项目公司、设计单位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工可批复或容缺批复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5月30日</w:t>
            </w:r>
          </w:p>
        </w:tc>
        <w:tc>
          <w:tcPr>
            <w:tcW w:w="4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市发改委、市交通运输局、项目公司、设计单位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exact"/>
        </w:trPr>
        <w:tc>
          <w:tcPr>
            <w:tcW w:w="16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用地预审批复或容缺受理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5月30日</w:t>
            </w:r>
          </w:p>
        </w:tc>
        <w:tc>
          <w:tcPr>
            <w:tcW w:w="4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市自然资源和规划局，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禹州市、长葛市、鄢陵县、建安区政府，城乡一体化示范区管委会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exact"/>
        </w:trPr>
        <w:tc>
          <w:tcPr>
            <w:tcW w:w="16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规划选址批复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5月30日</w:t>
            </w:r>
          </w:p>
        </w:tc>
        <w:tc>
          <w:tcPr>
            <w:tcW w:w="4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市自然资源和规划局，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禹州市、长葛市、鄢陵县、建安区政府，城乡一体化示范区管委会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项目招标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投资人招标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6月10日</w:t>
            </w:r>
          </w:p>
        </w:tc>
        <w:tc>
          <w:tcPr>
            <w:tcW w:w="4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市交通运输局、市发改委、市司法局、市财政局、市公共资源交易中心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勘察设计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初步设计批复或容缺批复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7月10日</w:t>
            </w:r>
          </w:p>
        </w:tc>
        <w:tc>
          <w:tcPr>
            <w:tcW w:w="4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市发改委、市交通运输局、项目公司、设计单位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施工图设计批复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8月10日</w:t>
            </w:r>
          </w:p>
        </w:tc>
        <w:tc>
          <w:tcPr>
            <w:tcW w:w="4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市交通运输局、项目公司、设计单位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铁路等交叉设计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8月10日</w:t>
            </w:r>
          </w:p>
        </w:tc>
        <w:tc>
          <w:tcPr>
            <w:tcW w:w="4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市交通运输局、项目公司、设计单位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要件审批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文物影响评估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6月30日</w:t>
            </w:r>
          </w:p>
        </w:tc>
        <w:tc>
          <w:tcPr>
            <w:tcW w:w="4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文化广电和旅游局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项目公司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压矿评估报告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6月30日</w:t>
            </w:r>
          </w:p>
        </w:tc>
        <w:tc>
          <w:tcPr>
            <w:tcW w:w="4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自然资源和规划局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项目公司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环境影响评价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6月30日</w:t>
            </w:r>
          </w:p>
        </w:tc>
        <w:tc>
          <w:tcPr>
            <w:tcW w:w="4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生态环境局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项目公司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6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许昌市绕城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高速公路</w:t>
            </w:r>
          </w:p>
        </w:tc>
        <w:tc>
          <w:tcPr>
            <w:tcW w:w="17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保护区调整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7月20日</w:t>
            </w:r>
          </w:p>
        </w:tc>
        <w:tc>
          <w:tcPr>
            <w:tcW w:w="4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自然资源和规划局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、市生态环境局、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水利局、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项目公司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地质灾害危险性评估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6月30日</w:t>
            </w:r>
          </w:p>
        </w:tc>
        <w:tc>
          <w:tcPr>
            <w:tcW w:w="4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自然资源和规划局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项目公司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水土保持方案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6月30日</w:t>
            </w:r>
          </w:p>
        </w:tc>
        <w:tc>
          <w:tcPr>
            <w:tcW w:w="4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市水利局、项目公司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防洪评估报告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6月30日</w:t>
            </w:r>
          </w:p>
        </w:tc>
        <w:tc>
          <w:tcPr>
            <w:tcW w:w="4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市水利局、项目公司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用地手续办理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林地报告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7月30日</w:t>
            </w:r>
          </w:p>
        </w:tc>
        <w:tc>
          <w:tcPr>
            <w:tcW w:w="4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自然资源和规划局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项目公司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exact"/>
        </w:trPr>
        <w:tc>
          <w:tcPr>
            <w:tcW w:w="16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勘测定界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5月20日</w:t>
            </w:r>
          </w:p>
        </w:tc>
        <w:tc>
          <w:tcPr>
            <w:tcW w:w="4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市交通运输局、市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自然资源和规划局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禹州市、长葛市、鄢陵县、建安区政府，城乡一体化示范区管委会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exact"/>
        </w:trPr>
        <w:tc>
          <w:tcPr>
            <w:tcW w:w="16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土地组卷出省报部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8月20日</w:t>
            </w:r>
          </w:p>
        </w:tc>
        <w:tc>
          <w:tcPr>
            <w:tcW w:w="4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自然资源和规划局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禹州市、长葛市、鄢陵县、建安区政府，城乡一体化示范区管委会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exact"/>
        </w:trPr>
        <w:tc>
          <w:tcPr>
            <w:tcW w:w="16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1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对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高速公路项目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航拍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用地范围内的附属物定期开展巡查，严禁私搭乱建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乱种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现象发生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" w:eastAsia="zh-CN"/>
              </w:rPr>
              <w:t>。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征地拆迁安置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工作完成前</w:t>
            </w:r>
          </w:p>
        </w:tc>
        <w:tc>
          <w:tcPr>
            <w:tcW w:w="4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FF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禹州市、长葛市、鄢陵县、建安区政府，城乡一体化示范区管委会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exact"/>
        </w:trPr>
        <w:tc>
          <w:tcPr>
            <w:tcW w:w="16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1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征地拆迁安置启动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6月5日</w:t>
            </w:r>
          </w:p>
        </w:tc>
        <w:tc>
          <w:tcPr>
            <w:tcW w:w="4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FF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禹州市、长葛市、鄢陵县、建安区政府，城乡一体化示范区管委会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1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开工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8月20日</w:t>
            </w:r>
          </w:p>
        </w:tc>
        <w:tc>
          <w:tcPr>
            <w:tcW w:w="4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市交通运输局、项目公司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</w:pPr>
    </w:p>
    <w:sectPr>
      <w:footerReference r:id="rId7" w:type="default"/>
      <w:pgSz w:w="16838" w:h="11906" w:orient="landscape"/>
      <w:pgMar w:top="1531" w:right="1440" w:bottom="1531" w:left="1440" w:header="851" w:footer="992" w:gutter="0"/>
      <w:pgNumType w:fmt="numberInDash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altName w:val="宋体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4837430</wp:posOffset>
              </wp:positionH>
              <wp:positionV relativeFrom="paragraph">
                <wp:posOffset>-306705</wp:posOffset>
              </wp:positionV>
              <wp:extent cx="1009015" cy="367665"/>
              <wp:effectExtent l="0" t="0" r="635" b="13335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01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b/>
                              <w:sz w:val="28"/>
                              <w:szCs w:val="28"/>
                            </w:rPr>
                            <w:t>共</w:t>
                          </w:r>
                          <w:r>
                            <w:rPr>
                              <w:rFonts w:hint="eastAsia" w:ascii="宋体" w:hAnsi="宋体" w:eastAsia="宋体"/>
                              <w:b/>
                              <w:sz w:val="28"/>
                              <w:szCs w:val="28"/>
                              <w:lang w:val="en-US" w:eastAsia="zh-CN"/>
                            </w:rPr>
                            <w:t>6</w:t>
                          </w:r>
                          <w:r>
                            <w:rPr>
                              <w:rFonts w:hint="eastAsia" w:ascii="宋体" w:hAnsi="宋体" w:eastAsia="宋体"/>
                              <w:b/>
                              <w:sz w:val="28"/>
                              <w:szCs w:val="28"/>
                            </w:rPr>
                            <w:t>页</w:t>
                          </w:r>
                        </w:p>
                      </w:txbxContent>
                    </wps:txbx>
                    <wps:bodyPr lIns="54042" tIns="0" rIns="9144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0.9pt;margin-top:-24.15pt;height:28.95pt;width:79.45pt;z-index:251662336;mso-width-relative:page;mso-height-relative:page;" fillcolor="#FFFFFF" filled="t" stroked="f" coordsize="21600,21600" o:gfxdata="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AmqTX3aAAAACQEAAA8AAAAA&#10;AAAAAQAgAAAAIgAAAGRycy9kb3ducmV2LnhtbFBLAQIUABQAAAAIAIdO4kCI53Qo2QEAAKMDAAAO&#10;AAAAAAAAAAEAIAAAACkBAABkcnMvZTJvRG9jLnhtbFBLBQYAAAAABgAGAFkBAAB0BQAAAAA=&#10;">
              <v:fill on="t" focussize="0,0"/>
              <v:stroke on="f"/>
              <v:imagedata o:title=""/>
              <o:lock v:ext="edit" aspectratio="f"/>
              <v:textbox inset="0.0591010498687664in,0mm,2.54mm,0mm">
                <w:txbxContent>
                  <w:p>
                    <w:pPr>
                      <w:rPr>
                        <w:rFonts w:ascii="宋体" w:hAnsi="宋体" w:eastAsia="宋体"/>
                        <w:b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/>
                        <w:b/>
                        <w:sz w:val="28"/>
                        <w:szCs w:val="28"/>
                      </w:rPr>
                      <w:t>共</w:t>
                    </w:r>
                    <w:r>
                      <w:rPr>
                        <w:rFonts w:hint="eastAsia" w:ascii="宋体" w:hAnsi="宋体" w:eastAsia="宋体"/>
                        <w:b/>
                        <w:sz w:val="28"/>
                        <w:szCs w:val="28"/>
                        <w:lang w:val="en-US" w:eastAsia="zh-CN"/>
                      </w:rPr>
                      <w:t>6</w:t>
                    </w:r>
                    <w:r>
                      <w:rPr>
                        <w:rFonts w:hint="eastAsia" w:ascii="宋体" w:hAnsi="宋体" w:eastAsia="宋体"/>
                        <w:b/>
                        <w:sz w:val="28"/>
                        <w:szCs w:val="28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935990</wp:posOffset>
              </wp:positionH>
              <wp:positionV relativeFrom="margin">
                <wp:posOffset>8063865</wp:posOffset>
              </wp:positionV>
              <wp:extent cx="5760085" cy="0"/>
              <wp:effectExtent l="0" t="0" r="0" b="0"/>
              <wp:wrapNone/>
              <wp:docPr id="6" name="直接连接符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ln w="635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73.7pt;margin-top:634.95pt;height:0pt;width:453.55pt;mso-position-horizontal-relative:page;mso-position-vertical-relative:margin;z-index:251658240;mso-width-relative:page;mso-height-relative:page;" filled="f" stroked="t" coordsize="21600,21600" o:gfxdata="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BpJKp1wAAAA4BAAAPAAAAAAAAAAEAIAAAACIAAABkcnMvZG93bnJldi54bWxQSwEC&#10;FAAUAAAACACHTuJAA8GMUfUBAADkAwAADgAAAAAAAAABACAAAAAmAQAAZHJzL2Uyb0RvYy54bWxQ&#10;SwUGAAAAAAYABgBZAQAAjQUAAAAA&#10;">
              <v:fill on="f" focussize="0,0"/>
              <v:stroke weight="0.5pt" color="#000000" joinstyle="round"/>
              <v:imagedata o:title=""/>
              <o:lock v:ext="edit" aspectratio="f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BD7942"/>
    <w:rsid w:val="00273F5F"/>
    <w:rsid w:val="00340C48"/>
    <w:rsid w:val="003B1E76"/>
    <w:rsid w:val="006A7B15"/>
    <w:rsid w:val="01410DBE"/>
    <w:rsid w:val="015A1614"/>
    <w:rsid w:val="01D20BA6"/>
    <w:rsid w:val="01D92F67"/>
    <w:rsid w:val="01FA3105"/>
    <w:rsid w:val="021E107E"/>
    <w:rsid w:val="02573160"/>
    <w:rsid w:val="02B34E3A"/>
    <w:rsid w:val="03D51C4F"/>
    <w:rsid w:val="049332EF"/>
    <w:rsid w:val="05764163"/>
    <w:rsid w:val="058D6ABC"/>
    <w:rsid w:val="06040A4E"/>
    <w:rsid w:val="064D4827"/>
    <w:rsid w:val="064E5E6B"/>
    <w:rsid w:val="06731605"/>
    <w:rsid w:val="074D78A9"/>
    <w:rsid w:val="075049D3"/>
    <w:rsid w:val="07814621"/>
    <w:rsid w:val="07B17A08"/>
    <w:rsid w:val="0814771D"/>
    <w:rsid w:val="08216383"/>
    <w:rsid w:val="083A01FE"/>
    <w:rsid w:val="08492C7C"/>
    <w:rsid w:val="091F4935"/>
    <w:rsid w:val="097335B6"/>
    <w:rsid w:val="09BD140C"/>
    <w:rsid w:val="09FD37FD"/>
    <w:rsid w:val="0A6608F9"/>
    <w:rsid w:val="0AF56700"/>
    <w:rsid w:val="0B3662DC"/>
    <w:rsid w:val="0B71625D"/>
    <w:rsid w:val="0B7F7E93"/>
    <w:rsid w:val="0BAB79B9"/>
    <w:rsid w:val="0BE73FEE"/>
    <w:rsid w:val="0C4931EE"/>
    <w:rsid w:val="0CA44C74"/>
    <w:rsid w:val="0D827671"/>
    <w:rsid w:val="0DD734F6"/>
    <w:rsid w:val="0E25282F"/>
    <w:rsid w:val="0E8349F5"/>
    <w:rsid w:val="0F3F551D"/>
    <w:rsid w:val="0F811F6F"/>
    <w:rsid w:val="100361A2"/>
    <w:rsid w:val="10737DC2"/>
    <w:rsid w:val="10D463D4"/>
    <w:rsid w:val="10E20EB2"/>
    <w:rsid w:val="10FF585A"/>
    <w:rsid w:val="11460C62"/>
    <w:rsid w:val="114613CC"/>
    <w:rsid w:val="11BB081A"/>
    <w:rsid w:val="134447D7"/>
    <w:rsid w:val="136D3C6F"/>
    <w:rsid w:val="13703B5D"/>
    <w:rsid w:val="13A85ACD"/>
    <w:rsid w:val="13FF02B5"/>
    <w:rsid w:val="14BC0B92"/>
    <w:rsid w:val="14CC40CD"/>
    <w:rsid w:val="15341258"/>
    <w:rsid w:val="15B67948"/>
    <w:rsid w:val="16663CF9"/>
    <w:rsid w:val="173B4156"/>
    <w:rsid w:val="17460493"/>
    <w:rsid w:val="17887011"/>
    <w:rsid w:val="19B333A6"/>
    <w:rsid w:val="1A137CCA"/>
    <w:rsid w:val="1AD63A97"/>
    <w:rsid w:val="1B531D21"/>
    <w:rsid w:val="1B5C15F3"/>
    <w:rsid w:val="1C204D12"/>
    <w:rsid w:val="1CE8085B"/>
    <w:rsid w:val="1D01325C"/>
    <w:rsid w:val="1D123408"/>
    <w:rsid w:val="1D915DCB"/>
    <w:rsid w:val="1D927C6C"/>
    <w:rsid w:val="1DE739C9"/>
    <w:rsid w:val="1E2E7EBC"/>
    <w:rsid w:val="1E803DA4"/>
    <w:rsid w:val="1E9B4FEF"/>
    <w:rsid w:val="1F0E509D"/>
    <w:rsid w:val="1F6F480F"/>
    <w:rsid w:val="20045C4C"/>
    <w:rsid w:val="203062F9"/>
    <w:rsid w:val="20B1540B"/>
    <w:rsid w:val="21A03632"/>
    <w:rsid w:val="21FA1930"/>
    <w:rsid w:val="224A52D1"/>
    <w:rsid w:val="226F3B91"/>
    <w:rsid w:val="23A20C47"/>
    <w:rsid w:val="23CD24A8"/>
    <w:rsid w:val="249D1BB1"/>
    <w:rsid w:val="24B1486C"/>
    <w:rsid w:val="24E5177C"/>
    <w:rsid w:val="25BD60A0"/>
    <w:rsid w:val="25D16C90"/>
    <w:rsid w:val="25E47D92"/>
    <w:rsid w:val="26114A23"/>
    <w:rsid w:val="26AA5C00"/>
    <w:rsid w:val="26D63715"/>
    <w:rsid w:val="26F818C3"/>
    <w:rsid w:val="27154CC3"/>
    <w:rsid w:val="27691FF5"/>
    <w:rsid w:val="277F1E9B"/>
    <w:rsid w:val="278E07A5"/>
    <w:rsid w:val="27FA7A66"/>
    <w:rsid w:val="28410604"/>
    <w:rsid w:val="28A13C90"/>
    <w:rsid w:val="28A711C4"/>
    <w:rsid w:val="29191C93"/>
    <w:rsid w:val="298B777C"/>
    <w:rsid w:val="29BD7942"/>
    <w:rsid w:val="29EF049A"/>
    <w:rsid w:val="2A872F16"/>
    <w:rsid w:val="2AC57FAE"/>
    <w:rsid w:val="2AF52833"/>
    <w:rsid w:val="2AF54EA7"/>
    <w:rsid w:val="2B407E6D"/>
    <w:rsid w:val="2B8236FB"/>
    <w:rsid w:val="2BC944F9"/>
    <w:rsid w:val="2C277007"/>
    <w:rsid w:val="2CBA6BD9"/>
    <w:rsid w:val="2CE80D9D"/>
    <w:rsid w:val="2CEC6125"/>
    <w:rsid w:val="2D3D2326"/>
    <w:rsid w:val="2E171BFD"/>
    <w:rsid w:val="2E206CDD"/>
    <w:rsid w:val="2E391B94"/>
    <w:rsid w:val="2E936EC8"/>
    <w:rsid w:val="2EF13E44"/>
    <w:rsid w:val="2F6B485D"/>
    <w:rsid w:val="2F750AF1"/>
    <w:rsid w:val="2FDF00F8"/>
    <w:rsid w:val="30632204"/>
    <w:rsid w:val="308B7597"/>
    <w:rsid w:val="3169773E"/>
    <w:rsid w:val="31932017"/>
    <w:rsid w:val="31F422D9"/>
    <w:rsid w:val="32195B97"/>
    <w:rsid w:val="325A7911"/>
    <w:rsid w:val="32740E95"/>
    <w:rsid w:val="32A33C75"/>
    <w:rsid w:val="33CA28AA"/>
    <w:rsid w:val="34481734"/>
    <w:rsid w:val="34845E1B"/>
    <w:rsid w:val="34E107DF"/>
    <w:rsid w:val="3523708B"/>
    <w:rsid w:val="35726806"/>
    <w:rsid w:val="35E94685"/>
    <w:rsid w:val="36834231"/>
    <w:rsid w:val="36AD28DE"/>
    <w:rsid w:val="372B5C0B"/>
    <w:rsid w:val="3790718B"/>
    <w:rsid w:val="37930AEE"/>
    <w:rsid w:val="37B75FBD"/>
    <w:rsid w:val="37BA4963"/>
    <w:rsid w:val="37BD01E1"/>
    <w:rsid w:val="37C15329"/>
    <w:rsid w:val="38170B16"/>
    <w:rsid w:val="38A8515E"/>
    <w:rsid w:val="38F835B3"/>
    <w:rsid w:val="39174CC1"/>
    <w:rsid w:val="39B66E34"/>
    <w:rsid w:val="39D53787"/>
    <w:rsid w:val="39DE7FBF"/>
    <w:rsid w:val="39F1409A"/>
    <w:rsid w:val="3A415669"/>
    <w:rsid w:val="3AC464D3"/>
    <w:rsid w:val="3ACB5624"/>
    <w:rsid w:val="3BE12659"/>
    <w:rsid w:val="3BEF2817"/>
    <w:rsid w:val="3C73665D"/>
    <w:rsid w:val="3D3E6067"/>
    <w:rsid w:val="3DC00DA8"/>
    <w:rsid w:val="3DDE4405"/>
    <w:rsid w:val="3E446256"/>
    <w:rsid w:val="3E450ECC"/>
    <w:rsid w:val="3E5626BF"/>
    <w:rsid w:val="3F1C6F20"/>
    <w:rsid w:val="3F2A43A1"/>
    <w:rsid w:val="3F2E3686"/>
    <w:rsid w:val="3F7F1379"/>
    <w:rsid w:val="3FE90C94"/>
    <w:rsid w:val="40270C1B"/>
    <w:rsid w:val="408D309E"/>
    <w:rsid w:val="40B51A38"/>
    <w:rsid w:val="414B1051"/>
    <w:rsid w:val="414F7809"/>
    <w:rsid w:val="41667A8D"/>
    <w:rsid w:val="41B123D7"/>
    <w:rsid w:val="420D271D"/>
    <w:rsid w:val="4212293F"/>
    <w:rsid w:val="421E053A"/>
    <w:rsid w:val="43697B14"/>
    <w:rsid w:val="44395760"/>
    <w:rsid w:val="44B06E59"/>
    <w:rsid w:val="451914FA"/>
    <w:rsid w:val="451F7BEF"/>
    <w:rsid w:val="45227706"/>
    <w:rsid w:val="469142A7"/>
    <w:rsid w:val="472166B5"/>
    <w:rsid w:val="473F3AAB"/>
    <w:rsid w:val="47530D3F"/>
    <w:rsid w:val="475D434D"/>
    <w:rsid w:val="477C20F3"/>
    <w:rsid w:val="48003929"/>
    <w:rsid w:val="48AF3F90"/>
    <w:rsid w:val="48F4781E"/>
    <w:rsid w:val="49DB3EE3"/>
    <w:rsid w:val="4AA1715D"/>
    <w:rsid w:val="4AB034C8"/>
    <w:rsid w:val="4B404E11"/>
    <w:rsid w:val="4C7822F2"/>
    <w:rsid w:val="4CC52D78"/>
    <w:rsid w:val="4ECB41E1"/>
    <w:rsid w:val="4EF20844"/>
    <w:rsid w:val="4FB1665B"/>
    <w:rsid w:val="501149A2"/>
    <w:rsid w:val="508316D5"/>
    <w:rsid w:val="51767340"/>
    <w:rsid w:val="517B182F"/>
    <w:rsid w:val="51D03C8A"/>
    <w:rsid w:val="51DA6FF5"/>
    <w:rsid w:val="52382FA3"/>
    <w:rsid w:val="523B4CEB"/>
    <w:rsid w:val="52614386"/>
    <w:rsid w:val="5375688B"/>
    <w:rsid w:val="53A372F2"/>
    <w:rsid w:val="53BD39EE"/>
    <w:rsid w:val="53E57557"/>
    <w:rsid w:val="541466EE"/>
    <w:rsid w:val="543C48DE"/>
    <w:rsid w:val="544F23B8"/>
    <w:rsid w:val="545352E5"/>
    <w:rsid w:val="55696CDF"/>
    <w:rsid w:val="55836DB6"/>
    <w:rsid w:val="55A97A2E"/>
    <w:rsid w:val="55B45BCB"/>
    <w:rsid w:val="560B4F2F"/>
    <w:rsid w:val="57224EE2"/>
    <w:rsid w:val="573A76FB"/>
    <w:rsid w:val="576A737C"/>
    <w:rsid w:val="579968D4"/>
    <w:rsid w:val="57CFC5AF"/>
    <w:rsid w:val="58310970"/>
    <w:rsid w:val="5840295A"/>
    <w:rsid w:val="584F4A92"/>
    <w:rsid w:val="58E8420D"/>
    <w:rsid w:val="59BDC92D"/>
    <w:rsid w:val="59D05434"/>
    <w:rsid w:val="59FA4C5A"/>
    <w:rsid w:val="5A185343"/>
    <w:rsid w:val="5AAB4C79"/>
    <w:rsid w:val="5B0C6FC8"/>
    <w:rsid w:val="5B6C17E4"/>
    <w:rsid w:val="5B964002"/>
    <w:rsid w:val="5BF5560D"/>
    <w:rsid w:val="5C336B05"/>
    <w:rsid w:val="5C361553"/>
    <w:rsid w:val="5C6904C6"/>
    <w:rsid w:val="5D0A0D2F"/>
    <w:rsid w:val="5DB15BE7"/>
    <w:rsid w:val="5DE531F0"/>
    <w:rsid w:val="5E2E2965"/>
    <w:rsid w:val="5EE114F3"/>
    <w:rsid w:val="5EFBFA77"/>
    <w:rsid w:val="5F09076C"/>
    <w:rsid w:val="5F2E4A71"/>
    <w:rsid w:val="5F55002C"/>
    <w:rsid w:val="5F862E94"/>
    <w:rsid w:val="606462A5"/>
    <w:rsid w:val="60AC1C49"/>
    <w:rsid w:val="612F49A8"/>
    <w:rsid w:val="61BA5E99"/>
    <w:rsid w:val="61BE7CC3"/>
    <w:rsid w:val="61D37BC0"/>
    <w:rsid w:val="61F13A1B"/>
    <w:rsid w:val="6242688B"/>
    <w:rsid w:val="6274074A"/>
    <w:rsid w:val="62885E13"/>
    <w:rsid w:val="62B5710F"/>
    <w:rsid w:val="630D635E"/>
    <w:rsid w:val="63782ADF"/>
    <w:rsid w:val="64590F80"/>
    <w:rsid w:val="649D0204"/>
    <w:rsid w:val="64B30554"/>
    <w:rsid w:val="650B2316"/>
    <w:rsid w:val="656A7E85"/>
    <w:rsid w:val="658B75FD"/>
    <w:rsid w:val="65BB51C5"/>
    <w:rsid w:val="66400663"/>
    <w:rsid w:val="66424E6F"/>
    <w:rsid w:val="66755EB7"/>
    <w:rsid w:val="6764555A"/>
    <w:rsid w:val="67965C9A"/>
    <w:rsid w:val="67DF64FC"/>
    <w:rsid w:val="68FD010C"/>
    <w:rsid w:val="6B793D33"/>
    <w:rsid w:val="6BB0427E"/>
    <w:rsid w:val="6CDF6F27"/>
    <w:rsid w:val="6D254D28"/>
    <w:rsid w:val="6D2C24D0"/>
    <w:rsid w:val="6E350C30"/>
    <w:rsid w:val="6E3D7B99"/>
    <w:rsid w:val="6E895BAB"/>
    <w:rsid w:val="6F0C1659"/>
    <w:rsid w:val="6F7FC521"/>
    <w:rsid w:val="7004560B"/>
    <w:rsid w:val="70813B57"/>
    <w:rsid w:val="709B4306"/>
    <w:rsid w:val="70C36B5F"/>
    <w:rsid w:val="70E3058B"/>
    <w:rsid w:val="711A45B3"/>
    <w:rsid w:val="7144302C"/>
    <w:rsid w:val="71635F1A"/>
    <w:rsid w:val="716A64E6"/>
    <w:rsid w:val="71F70D42"/>
    <w:rsid w:val="724539B1"/>
    <w:rsid w:val="73FCB55F"/>
    <w:rsid w:val="743E5A6E"/>
    <w:rsid w:val="757B53FF"/>
    <w:rsid w:val="759F2F9D"/>
    <w:rsid w:val="75D43DE3"/>
    <w:rsid w:val="76035B10"/>
    <w:rsid w:val="767A7137"/>
    <w:rsid w:val="77394F29"/>
    <w:rsid w:val="77A963AE"/>
    <w:rsid w:val="77AD2E5E"/>
    <w:rsid w:val="785C4F9D"/>
    <w:rsid w:val="786F587A"/>
    <w:rsid w:val="78D337FD"/>
    <w:rsid w:val="79513C94"/>
    <w:rsid w:val="795F1170"/>
    <w:rsid w:val="7A6D0D88"/>
    <w:rsid w:val="7AE72307"/>
    <w:rsid w:val="7AF2BAC7"/>
    <w:rsid w:val="7AFF0A81"/>
    <w:rsid w:val="7B0465E6"/>
    <w:rsid w:val="7B0B76DF"/>
    <w:rsid w:val="7B4D3F7D"/>
    <w:rsid w:val="7B5A3ACD"/>
    <w:rsid w:val="7BB91854"/>
    <w:rsid w:val="7C0712B3"/>
    <w:rsid w:val="7C31129D"/>
    <w:rsid w:val="7C4F4034"/>
    <w:rsid w:val="7D4D18F9"/>
    <w:rsid w:val="7D7E74A6"/>
    <w:rsid w:val="7DEF70E4"/>
    <w:rsid w:val="7DFF0689"/>
    <w:rsid w:val="7E611AA2"/>
    <w:rsid w:val="7EA97506"/>
    <w:rsid w:val="7EEF0C34"/>
    <w:rsid w:val="7EF444AE"/>
    <w:rsid w:val="7F660FF4"/>
    <w:rsid w:val="7F6E73C2"/>
    <w:rsid w:val="7FBEAD89"/>
    <w:rsid w:val="7FCFB475"/>
    <w:rsid w:val="7FF56627"/>
    <w:rsid w:val="979F4932"/>
    <w:rsid w:val="9EF3F2F2"/>
    <w:rsid w:val="BEF006F4"/>
    <w:rsid w:val="BF9FDE67"/>
    <w:rsid w:val="BFFDD660"/>
    <w:rsid w:val="CD7B8DE0"/>
    <w:rsid w:val="CFF32A5E"/>
    <w:rsid w:val="D1FC53D8"/>
    <w:rsid w:val="D7FA05A6"/>
    <w:rsid w:val="DF5FA784"/>
    <w:rsid w:val="F3DF0D06"/>
    <w:rsid w:val="F7246EC6"/>
    <w:rsid w:val="FA779C96"/>
    <w:rsid w:val="FBFFD8D0"/>
    <w:rsid w:val="FFFA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2021-03-30T23:55:00Z</dcterms:created>
  <dc:creator>xcdk</dc:creator>
  <cp:lastModifiedBy>Administrator</cp:lastModifiedBy>
  <cp:lastPrinted>2021-04-15T23:11:00Z</cp:lastPrinted>
  <dcterms:modified xsi:type="dcterms:W3CDTF">2021-04-20T00:33:22Z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